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74268A">
      <w:pPr>
        <w:rPr>
          <w:highlight w:val="yellow"/>
        </w:rPr>
      </w:pPr>
      <w:bookmarkStart w:id="0" w:name="EB4c8f391933f144b398d285221061042e"/>
      <w:r>
        <w:rPr>
          <w:rFonts w:hint="eastAsia"/>
          <w:color w:val="000080"/>
          <w:sz w:val="20"/>
          <w:highlight w:val="white"/>
        </w:rPr>
        <w:t xml:space="preserve"> </w:t>
      </w:r>
      <w:bookmarkEnd w:id="0"/>
      <w:bookmarkStart w:id="1" w:name="EB0a35c7e36000412e8f6202b8788e4f2d"/>
      <w:r>
        <w:rPr>
          <w:rFonts w:hint="eastAsia"/>
          <w:color w:val="000080"/>
          <w:sz w:val="20"/>
          <w:highlight w:val="white"/>
        </w:rPr>
        <w:t xml:space="preserve"> </w:t>
      </w:r>
      <w:bookmarkEnd w:id="1"/>
    </w:p>
    <w:p w14:paraId="2A56B07C">
      <w:pPr>
        <w:spacing w:line="360" w:lineRule="auto"/>
        <w:jc w:val="center"/>
        <w:rPr>
          <w:rFonts w:ascii="宋体" w:hAnsi="宋体"/>
          <w:b/>
          <w:color w:val="000000"/>
          <w:sz w:val="84"/>
        </w:rPr>
      </w:pPr>
      <w:r>
        <w:rPr>
          <w:rFonts w:hint="eastAsia" w:ascii="宋体" w:hAnsi="宋体"/>
          <w:b/>
          <w:color w:val="000000"/>
          <w:sz w:val="84"/>
          <w:highlight w:val="white"/>
        </w:rPr>
        <w:t>磋   商  文   件</w:t>
      </w:r>
    </w:p>
    <w:p w14:paraId="383B8E6B">
      <w:pPr>
        <w:spacing w:line="360" w:lineRule="auto"/>
        <w:jc w:val="center"/>
        <w:rPr>
          <w:rFonts w:ascii="宋体" w:hAnsi="宋体"/>
          <w:color w:val="000000"/>
          <w:sz w:val="32"/>
        </w:rPr>
      </w:pPr>
    </w:p>
    <w:p w14:paraId="68DAD438">
      <w:pPr>
        <w:spacing w:line="360" w:lineRule="auto"/>
        <w:jc w:val="center"/>
        <w:rPr>
          <w:rFonts w:ascii="宋体" w:hAnsi="宋体"/>
          <w:color w:val="000000"/>
          <w:sz w:val="32"/>
        </w:rPr>
      </w:pPr>
    </w:p>
    <w:p w14:paraId="6C692EB1">
      <w:pPr>
        <w:spacing w:line="360" w:lineRule="auto"/>
        <w:jc w:val="center"/>
        <w:rPr>
          <w:rFonts w:ascii="宋体" w:hAnsi="宋体"/>
          <w:color w:val="auto"/>
          <w:sz w:val="32"/>
        </w:rPr>
      </w:pPr>
    </w:p>
    <w:p w14:paraId="6EDD3AA6">
      <w:pPr>
        <w:spacing w:line="360" w:lineRule="auto"/>
        <w:jc w:val="center"/>
        <w:rPr>
          <w:rFonts w:hint="eastAsia" w:ascii="宋体" w:hAnsi="宋体" w:eastAsia="宋体"/>
          <w:b/>
          <w:color w:val="auto"/>
          <w:sz w:val="36"/>
          <w:lang w:eastAsia="zh-CN"/>
        </w:rPr>
      </w:pPr>
      <w:r>
        <w:rPr>
          <w:rFonts w:hint="eastAsia" w:ascii="宋体" w:hAnsi="宋体"/>
          <w:b/>
          <w:color w:val="auto"/>
          <w:sz w:val="36"/>
          <w:highlight w:val="white"/>
        </w:rPr>
        <w:t>项目编号：</w:t>
      </w:r>
      <w:r>
        <w:rPr>
          <w:rFonts w:hint="eastAsia" w:ascii="宋体" w:hAnsi="宋体"/>
          <w:b/>
          <w:color w:val="auto"/>
          <w:sz w:val="36"/>
          <w:highlight w:val="white"/>
          <w:lang w:eastAsia="zh-CN"/>
        </w:rPr>
        <w:t>JSZC-321181-DYWX-C2025-0049</w:t>
      </w:r>
    </w:p>
    <w:p w14:paraId="33E012CE">
      <w:pPr>
        <w:spacing w:line="360" w:lineRule="auto"/>
        <w:jc w:val="center"/>
        <w:rPr>
          <w:rFonts w:ascii="宋体" w:hAnsi="宋体"/>
          <w:color w:val="auto"/>
          <w:sz w:val="32"/>
        </w:rPr>
      </w:pPr>
    </w:p>
    <w:p w14:paraId="0C3CB4E3">
      <w:pPr>
        <w:spacing w:line="360" w:lineRule="auto"/>
        <w:ind w:right="630"/>
        <w:jc w:val="center"/>
        <w:rPr>
          <w:rFonts w:hint="eastAsia" w:ascii="宋体" w:hAnsi="宋体" w:eastAsia="宋体"/>
          <w:b/>
          <w:color w:val="auto"/>
          <w:sz w:val="36"/>
          <w:lang w:eastAsia="zh-CN"/>
        </w:rPr>
      </w:pPr>
      <w:r>
        <w:rPr>
          <w:rFonts w:hint="eastAsia" w:ascii="宋体" w:hAnsi="宋体"/>
          <w:b/>
          <w:color w:val="auto"/>
          <w:sz w:val="36"/>
          <w:highlight w:val="white"/>
        </w:rPr>
        <w:t xml:space="preserve">   项目名称：</w:t>
      </w:r>
      <w:r>
        <w:rPr>
          <w:rFonts w:hint="eastAsia" w:ascii="宋体" w:hAnsi="宋体"/>
          <w:b/>
          <w:color w:val="auto"/>
          <w:sz w:val="36"/>
          <w:highlight w:val="white"/>
          <w:lang w:eastAsia="zh-CN"/>
        </w:rPr>
        <w:t>开发区2025年混凝土道路修补项目</w:t>
      </w:r>
    </w:p>
    <w:p w14:paraId="60B3F2AD">
      <w:pPr>
        <w:spacing w:line="360" w:lineRule="auto"/>
        <w:ind w:left="630" w:right="630"/>
        <w:jc w:val="center"/>
        <w:rPr>
          <w:rFonts w:ascii="宋体" w:hAnsi="宋体"/>
          <w:b/>
          <w:color w:val="auto"/>
          <w:sz w:val="36"/>
          <w:szCs w:val="36"/>
        </w:rPr>
      </w:pPr>
    </w:p>
    <w:p w14:paraId="4D1EC26B">
      <w:pPr>
        <w:spacing w:line="360" w:lineRule="auto"/>
        <w:ind w:left="630" w:right="630"/>
        <w:jc w:val="center"/>
        <w:rPr>
          <w:rFonts w:ascii="宋体" w:hAnsi="宋体"/>
          <w:b/>
          <w:color w:val="auto"/>
          <w:sz w:val="36"/>
          <w:szCs w:val="36"/>
        </w:rPr>
      </w:pPr>
    </w:p>
    <w:p w14:paraId="7E741960">
      <w:pPr>
        <w:spacing w:line="360" w:lineRule="auto"/>
        <w:ind w:left="630" w:right="630"/>
        <w:jc w:val="center"/>
        <w:rPr>
          <w:rFonts w:ascii="宋体" w:hAnsi="宋体"/>
          <w:b/>
          <w:color w:val="auto"/>
          <w:sz w:val="36"/>
          <w:szCs w:val="36"/>
        </w:rPr>
      </w:pPr>
    </w:p>
    <w:p w14:paraId="1FA9B06C">
      <w:pPr>
        <w:spacing w:line="360" w:lineRule="auto"/>
        <w:ind w:left="630" w:right="630"/>
        <w:jc w:val="center"/>
        <w:rPr>
          <w:rFonts w:ascii="宋体" w:hAnsi="宋体"/>
          <w:b/>
          <w:color w:val="auto"/>
          <w:sz w:val="36"/>
          <w:szCs w:val="36"/>
        </w:rPr>
      </w:pPr>
    </w:p>
    <w:p w14:paraId="58B63B8D">
      <w:pPr>
        <w:spacing w:line="360" w:lineRule="auto"/>
        <w:ind w:left="630" w:right="630"/>
        <w:jc w:val="center"/>
        <w:rPr>
          <w:rFonts w:ascii="宋体" w:hAnsi="宋体"/>
          <w:b/>
          <w:color w:val="auto"/>
          <w:sz w:val="36"/>
          <w:szCs w:val="36"/>
        </w:rPr>
      </w:pPr>
    </w:p>
    <w:p w14:paraId="680D7043">
      <w:pPr>
        <w:spacing w:line="360" w:lineRule="auto"/>
        <w:ind w:left="630" w:right="630"/>
        <w:jc w:val="center"/>
        <w:rPr>
          <w:rFonts w:ascii="宋体" w:hAnsi="宋体"/>
          <w:b/>
          <w:color w:val="auto"/>
          <w:sz w:val="36"/>
          <w:szCs w:val="36"/>
        </w:rPr>
      </w:pPr>
    </w:p>
    <w:p w14:paraId="24AF7913">
      <w:pPr>
        <w:spacing w:line="360" w:lineRule="auto"/>
        <w:jc w:val="center"/>
        <w:rPr>
          <w:rFonts w:ascii="宋体" w:hAnsi="宋体"/>
          <w:b/>
          <w:color w:val="auto"/>
          <w:sz w:val="36"/>
        </w:rPr>
      </w:pPr>
    </w:p>
    <w:p w14:paraId="317F57FD">
      <w:pPr>
        <w:spacing w:line="360" w:lineRule="auto"/>
        <w:jc w:val="center"/>
        <w:rPr>
          <w:rFonts w:hint="eastAsia" w:ascii="宋体" w:hAnsi="宋体" w:eastAsia="宋体"/>
          <w:b/>
          <w:color w:val="auto"/>
          <w:sz w:val="36"/>
          <w:szCs w:val="36"/>
          <w:lang w:eastAsia="zh-CN"/>
        </w:rPr>
      </w:pPr>
      <w:r>
        <w:rPr>
          <w:rFonts w:hint="eastAsia" w:ascii="宋体" w:hAnsi="宋体"/>
          <w:b/>
          <w:color w:val="auto"/>
          <w:sz w:val="36"/>
          <w:szCs w:val="36"/>
          <w:highlight w:val="white"/>
          <w:lang w:eastAsia="zh-CN"/>
        </w:rPr>
        <w:t>江苏万信项目管理有限公司</w:t>
      </w:r>
    </w:p>
    <w:p w14:paraId="37B123B0">
      <w:pPr>
        <w:spacing w:line="360" w:lineRule="auto"/>
        <w:jc w:val="center"/>
        <w:rPr>
          <w:rFonts w:ascii="宋体" w:hAnsi="宋体"/>
          <w:b/>
          <w:color w:val="auto"/>
          <w:sz w:val="36"/>
          <w:szCs w:val="36"/>
        </w:rPr>
      </w:pPr>
      <w:r>
        <w:rPr>
          <w:rFonts w:hint="eastAsia" w:ascii="宋体" w:hAnsi="宋体"/>
          <w:b/>
          <w:color w:val="auto"/>
          <w:sz w:val="36"/>
          <w:szCs w:val="36"/>
          <w:highlight w:val="white"/>
        </w:rPr>
        <w:t xml:space="preserve"> </w:t>
      </w:r>
    </w:p>
    <w:p w14:paraId="01383EE9">
      <w:pPr>
        <w:spacing w:line="360" w:lineRule="auto"/>
        <w:jc w:val="center"/>
        <w:rPr>
          <w:rFonts w:hint="default" w:ascii="宋体" w:hAnsi="宋体" w:eastAsia="宋体"/>
          <w:b/>
          <w:color w:val="auto"/>
          <w:sz w:val="36"/>
          <w:szCs w:val="36"/>
          <w:lang w:val="en-US" w:eastAsia="zh-CN"/>
        </w:rPr>
      </w:pPr>
      <w:bookmarkStart w:id="2" w:name="EB4377e972fe484a609757b30f8bf1c306"/>
      <w:r>
        <w:rPr>
          <w:rFonts w:hint="eastAsia" w:ascii="宋体" w:hAnsi="宋体"/>
          <w:b/>
          <w:color w:val="auto"/>
          <w:sz w:val="36"/>
          <w:szCs w:val="36"/>
          <w:highlight w:val="white"/>
        </w:rPr>
        <w:t>202</w:t>
      </w:r>
      <w:r>
        <w:rPr>
          <w:rFonts w:hint="eastAsia" w:ascii="宋体" w:hAnsi="宋体"/>
          <w:b/>
          <w:color w:val="auto"/>
          <w:sz w:val="36"/>
          <w:szCs w:val="36"/>
          <w:highlight w:val="white"/>
          <w:lang w:val="en-US" w:eastAsia="zh-CN"/>
        </w:rPr>
        <w:t>5</w:t>
      </w:r>
      <w:r>
        <w:rPr>
          <w:rFonts w:hint="eastAsia" w:ascii="宋体" w:hAnsi="宋体"/>
          <w:b/>
          <w:color w:val="auto"/>
          <w:sz w:val="36"/>
          <w:szCs w:val="36"/>
          <w:highlight w:val="white"/>
        </w:rPr>
        <w:t>-</w:t>
      </w:r>
      <w:r>
        <w:rPr>
          <w:rFonts w:hint="eastAsia" w:ascii="宋体" w:hAnsi="宋体"/>
          <w:b/>
          <w:color w:val="auto"/>
          <w:sz w:val="36"/>
          <w:szCs w:val="36"/>
          <w:highlight w:val="white"/>
          <w:lang w:val="en-US" w:eastAsia="zh-CN"/>
        </w:rPr>
        <w:t>11</w:t>
      </w:r>
      <w:r>
        <w:rPr>
          <w:rFonts w:hint="eastAsia" w:ascii="宋体" w:hAnsi="宋体"/>
          <w:b/>
          <w:color w:val="auto"/>
          <w:sz w:val="36"/>
          <w:szCs w:val="36"/>
          <w:highlight w:val="white"/>
        </w:rPr>
        <w:t>-</w:t>
      </w:r>
      <w:bookmarkEnd w:id="2"/>
      <w:r>
        <w:rPr>
          <w:rFonts w:hint="eastAsia" w:ascii="宋体" w:hAnsi="宋体"/>
          <w:b/>
          <w:color w:val="auto"/>
          <w:sz w:val="36"/>
          <w:szCs w:val="36"/>
          <w:highlight w:val="white"/>
          <w:lang w:val="en-US" w:eastAsia="zh-CN"/>
        </w:rPr>
        <w:t>24</w:t>
      </w:r>
    </w:p>
    <w:p w14:paraId="306BA56C">
      <w:pPr>
        <w:rPr>
          <w:highlight w:val="cyan"/>
        </w:rPr>
      </w:pPr>
      <w:bookmarkStart w:id="3" w:name="EB8a16c12571b74e5aae8b0f2dccfa4bc3"/>
      <w:r>
        <w:rPr>
          <w:rFonts w:hint="eastAsia"/>
          <w:color w:val="000080"/>
          <w:sz w:val="20"/>
          <w:highlight w:val="white"/>
        </w:rPr>
        <w:t xml:space="preserve"> </w:t>
      </w:r>
      <w:bookmarkEnd w:id="3"/>
    </w:p>
    <w:p w14:paraId="7272B94F">
      <w:pPr>
        <w:keepNext/>
        <w:keepLines/>
        <w:pageBreakBefore/>
        <w:spacing w:line="360" w:lineRule="auto"/>
        <w:jc w:val="center"/>
        <w:rPr>
          <w:rFonts w:hint="eastAsia" w:ascii="宋体" w:hAnsi="宋体"/>
          <w:b/>
          <w:bCs/>
          <w:color w:val="000000"/>
          <w:sz w:val="36"/>
          <w:szCs w:val="36"/>
        </w:rPr>
      </w:pPr>
      <w:r>
        <w:rPr>
          <w:rFonts w:hint="eastAsia" w:ascii="宋体" w:hAnsi="宋体"/>
          <w:b/>
          <w:bCs/>
          <w:color w:val="000000"/>
          <w:sz w:val="36"/>
          <w:szCs w:val="36"/>
          <w:highlight w:val="white"/>
        </w:rPr>
        <w:t>磋商文件目录</w:t>
      </w:r>
    </w:p>
    <w:p w14:paraId="0D0FA795">
      <w:pPr>
        <w:pStyle w:val="221"/>
        <w:tabs>
          <w:tab w:val="right" w:leader="dot" w:pos="9356"/>
        </w:tabs>
        <w:rPr>
          <w:rFonts w:ascii="Calibri" w:hAnsi="Calibri"/>
          <w:color w:val="auto"/>
          <w:sz w:val="22"/>
        </w:rPr>
      </w:pPr>
      <w:bookmarkStart w:id="428" w:name="_GoBack"/>
      <w:r>
        <w:rPr>
          <w:color w:val="auto"/>
        </w:rPr>
        <w:fldChar w:fldCharType="begin"/>
      </w:r>
      <w:r>
        <w:rPr>
          <w:color w:val="auto"/>
          <w:highlight w:val="white"/>
        </w:rPr>
        <w:instrText xml:space="preserve"> </w:instrText>
      </w:r>
      <w:r>
        <w:rPr>
          <w:rFonts w:hint="eastAsia"/>
          <w:color w:val="auto"/>
          <w:highlight w:val="white"/>
        </w:rPr>
        <w:instrText xml:space="preserve">TOC \o "1-3" \h \z \u</w:instrText>
      </w:r>
      <w:r>
        <w:rPr>
          <w:color w:val="auto"/>
          <w:highlight w:val="white"/>
        </w:rPr>
        <w:instrText xml:space="preserve"> </w:instrText>
      </w:r>
      <w:r>
        <w:rPr>
          <w:color w:val="auto"/>
        </w:rPr>
        <w:fldChar w:fldCharType="separate"/>
      </w:r>
      <w:r>
        <w:rPr>
          <w:color w:val="auto"/>
        </w:rPr>
        <w:fldChar w:fldCharType="begin"/>
      </w:r>
      <w:r>
        <w:rPr>
          <w:rStyle w:val="229"/>
          <w:color w:val="auto"/>
        </w:rPr>
        <w:instrText xml:space="preserve"> HYPERLINK \l "_Toc256000000" </w:instrText>
      </w:r>
      <w:r>
        <w:rPr>
          <w:color w:val="auto"/>
        </w:rPr>
        <w:fldChar w:fldCharType="separate"/>
      </w:r>
      <w:r>
        <w:rPr>
          <w:rStyle w:val="229"/>
          <w:rFonts w:hint="eastAsia" w:ascii="宋体" w:hAnsi="宋体"/>
          <w:b/>
          <w:color w:val="auto"/>
          <w:highlight w:val="white"/>
        </w:rPr>
        <w:t>第一部分  磋商邀请</w:t>
      </w:r>
      <w:r>
        <w:rPr>
          <w:rStyle w:val="229"/>
          <w:color w:val="auto"/>
        </w:rPr>
        <w:tab/>
      </w:r>
      <w:r>
        <w:rPr>
          <w:color w:val="auto"/>
        </w:rPr>
        <w:fldChar w:fldCharType="begin"/>
      </w:r>
      <w:r>
        <w:rPr>
          <w:rStyle w:val="229"/>
          <w:color w:val="auto"/>
        </w:rPr>
        <w:instrText xml:space="preserve"> PAGEREF _Toc256000000 \h </w:instrText>
      </w:r>
      <w:r>
        <w:rPr>
          <w:color w:val="auto"/>
        </w:rPr>
        <w:fldChar w:fldCharType="separate"/>
      </w:r>
      <w:r>
        <w:rPr>
          <w:rStyle w:val="229"/>
          <w:color w:val="auto"/>
        </w:rPr>
        <w:t>5</w:t>
      </w:r>
      <w:r>
        <w:rPr>
          <w:color w:val="auto"/>
        </w:rPr>
        <w:fldChar w:fldCharType="end"/>
      </w:r>
      <w:r>
        <w:rPr>
          <w:color w:val="auto"/>
        </w:rPr>
        <w:fldChar w:fldCharType="end"/>
      </w:r>
    </w:p>
    <w:p w14:paraId="42029DB8">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"_Toc256000001" </w:instrText>
      </w:r>
      <w:r>
        <w:rPr>
          <w:color w:val="auto"/>
        </w:rPr>
        <w:fldChar w:fldCharType="separate"/>
      </w:r>
      <w:r>
        <w:rPr>
          <w:rStyle w:val="229"/>
          <w:rFonts w:hint="eastAsia" w:ascii="宋体" w:hAnsi="宋体" w:eastAsia="宋体"/>
          <w:color w:val="auto"/>
          <w:highlight w:val="white"/>
        </w:rPr>
        <w:t>一、项目基本情况</w:t>
      </w:r>
      <w:r>
        <w:rPr>
          <w:rStyle w:val="229"/>
          <w:color w:val="auto"/>
        </w:rPr>
        <w:tab/>
      </w:r>
      <w:r>
        <w:rPr>
          <w:color w:val="auto"/>
        </w:rPr>
        <w:fldChar w:fldCharType="begin"/>
      </w:r>
      <w:r>
        <w:rPr>
          <w:rStyle w:val="229"/>
          <w:color w:val="auto"/>
        </w:rPr>
        <w:instrText xml:space="preserve"> PAGEREF _Toc256000001 \h </w:instrText>
      </w:r>
      <w:r>
        <w:rPr>
          <w:color w:val="auto"/>
        </w:rPr>
        <w:fldChar w:fldCharType="separate"/>
      </w:r>
      <w:r>
        <w:rPr>
          <w:rStyle w:val="229"/>
          <w:color w:val="auto"/>
        </w:rPr>
        <w:t>5</w:t>
      </w:r>
      <w:r>
        <w:rPr>
          <w:color w:val="auto"/>
        </w:rPr>
        <w:fldChar w:fldCharType="end"/>
      </w:r>
      <w:r>
        <w:rPr>
          <w:color w:val="auto"/>
        </w:rPr>
        <w:fldChar w:fldCharType="end"/>
      </w:r>
    </w:p>
    <w:p w14:paraId="05D8BFC2">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"_Toc256000002" </w:instrText>
      </w:r>
      <w:r>
        <w:rPr>
          <w:color w:val="auto"/>
        </w:rPr>
        <w:fldChar w:fldCharType="separate"/>
      </w:r>
      <w:r>
        <w:rPr>
          <w:rStyle w:val="229"/>
          <w:rFonts w:hint="eastAsia" w:ascii="宋体" w:hAnsi="宋体" w:eastAsia="宋体"/>
          <w:color w:val="auto"/>
          <w:highlight w:val="white"/>
        </w:rPr>
        <w:t>二、申请人的资格要求：</w:t>
      </w:r>
      <w:r>
        <w:rPr>
          <w:rStyle w:val="229"/>
          <w:color w:val="auto"/>
        </w:rPr>
        <w:tab/>
      </w:r>
      <w:r>
        <w:rPr>
          <w:color w:val="auto"/>
        </w:rPr>
        <w:fldChar w:fldCharType="begin"/>
      </w:r>
      <w:r>
        <w:rPr>
          <w:rStyle w:val="229"/>
          <w:color w:val="auto"/>
        </w:rPr>
        <w:instrText xml:space="preserve"> PAGEREF _Toc256000002 \h </w:instrText>
      </w:r>
      <w:r>
        <w:rPr>
          <w:color w:val="auto"/>
        </w:rPr>
        <w:fldChar w:fldCharType="separate"/>
      </w:r>
      <w:r>
        <w:rPr>
          <w:rStyle w:val="229"/>
          <w:color w:val="auto"/>
        </w:rPr>
        <w:t>5</w:t>
      </w:r>
      <w:r>
        <w:rPr>
          <w:color w:val="auto"/>
        </w:rPr>
        <w:fldChar w:fldCharType="end"/>
      </w:r>
      <w:r>
        <w:rPr>
          <w:color w:val="auto"/>
        </w:rPr>
        <w:fldChar w:fldCharType="end"/>
      </w:r>
    </w:p>
    <w:p w14:paraId="5B90792D">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"_Toc256000003" </w:instrText>
      </w:r>
      <w:r>
        <w:rPr>
          <w:color w:val="auto"/>
        </w:rPr>
        <w:fldChar w:fldCharType="separate"/>
      </w:r>
      <w:r>
        <w:rPr>
          <w:rStyle w:val="229"/>
          <w:rFonts w:hint="eastAsia" w:ascii="宋体" w:hAnsi="宋体" w:eastAsia="宋体"/>
          <w:color w:val="auto"/>
          <w:highlight w:val="white"/>
        </w:rPr>
        <w:t>三、获取磋商文件</w:t>
      </w:r>
      <w:r>
        <w:rPr>
          <w:rStyle w:val="229"/>
          <w:color w:val="auto"/>
        </w:rPr>
        <w:tab/>
      </w:r>
      <w:r>
        <w:rPr>
          <w:color w:val="auto"/>
        </w:rPr>
        <w:fldChar w:fldCharType="begin"/>
      </w:r>
      <w:r>
        <w:rPr>
          <w:rStyle w:val="229"/>
          <w:color w:val="auto"/>
        </w:rPr>
        <w:instrText xml:space="preserve"> PAGEREF _Toc256000003 \h </w:instrText>
      </w:r>
      <w:r>
        <w:rPr>
          <w:color w:val="auto"/>
        </w:rPr>
        <w:fldChar w:fldCharType="separate"/>
      </w:r>
      <w:r>
        <w:rPr>
          <w:rStyle w:val="229"/>
          <w:color w:val="auto"/>
        </w:rPr>
        <w:t>7</w:t>
      </w:r>
      <w:r>
        <w:rPr>
          <w:color w:val="auto"/>
        </w:rPr>
        <w:fldChar w:fldCharType="end"/>
      </w:r>
      <w:r>
        <w:rPr>
          <w:color w:val="auto"/>
        </w:rPr>
        <w:fldChar w:fldCharType="end"/>
      </w:r>
    </w:p>
    <w:p w14:paraId="60E652BA">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"_Toc256000004" </w:instrText>
      </w:r>
      <w:r>
        <w:rPr>
          <w:color w:val="auto"/>
        </w:rPr>
        <w:fldChar w:fldCharType="separate"/>
      </w:r>
      <w:r>
        <w:rPr>
          <w:rStyle w:val="229"/>
          <w:rFonts w:hint="eastAsia" w:ascii="宋体" w:hAnsi="宋体" w:eastAsia="宋体"/>
          <w:color w:val="auto"/>
          <w:highlight w:val="white"/>
        </w:rPr>
        <w:t>四、首次响应文件提交</w:t>
      </w:r>
      <w:r>
        <w:rPr>
          <w:rStyle w:val="229"/>
          <w:color w:val="auto"/>
        </w:rPr>
        <w:tab/>
      </w:r>
      <w:r>
        <w:rPr>
          <w:color w:val="auto"/>
        </w:rPr>
        <w:fldChar w:fldCharType="begin"/>
      </w:r>
      <w:r>
        <w:rPr>
          <w:rStyle w:val="229"/>
          <w:color w:val="auto"/>
        </w:rPr>
        <w:instrText xml:space="preserve"> PAGEREF _Toc256000003 \h </w:instrText>
      </w:r>
      <w:r>
        <w:rPr>
          <w:color w:val="auto"/>
        </w:rPr>
        <w:fldChar w:fldCharType="separate"/>
      </w:r>
      <w:r>
        <w:rPr>
          <w:rStyle w:val="229"/>
          <w:color w:val="auto"/>
        </w:rPr>
        <w:t>7</w:t>
      </w:r>
      <w:r>
        <w:rPr>
          <w:color w:val="auto"/>
        </w:rPr>
        <w:fldChar w:fldCharType="end"/>
      </w:r>
      <w:r>
        <w:rPr>
          <w:color w:val="auto"/>
        </w:rPr>
        <w:fldChar w:fldCharType="end"/>
      </w:r>
    </w:p>
    <w:p w14:paraId="3938AF06">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"_Toc256000005" </w:instrText>
      </w:r>
      <w:r>
        <w:rPr>
          <w:color w:val="auto"/>
        </w:rPr>
        <w:fldChar w:fldCharType="separate"/>
      </w:r>
      <w:r>
        <w:rPr>
          <w:rStyle w:val="229"/>
          <w:rFonts w:hint="eastAsia" w:ascii="宋体" w:hAnsi="宋体" w:eastAsia="宋体"/>
          <w:color w:val="auto"/>
          <w:highlight w:val="white"/>
        </w:rPr>
        <w:t>五、开启</w:t>
      </w:r>
      <w:r>
        <w:rPr>
          <w:rStyle w:val="229"/>
          <w:color w:val="auto"/>
        </w:rPr>
        <w:tab/>
      </w:r>
      <w:r>
        <w:rPr>
          <w:rFonts w:hint="eastAsia"/>
          <w:color w:val="auto"/>
          <w:lang w:val="en-US" w:eastAsia="zh-CN"/>
        </w:rPr>
        <w:t>8</w:t>
      </w:r>
      <w:r>
        <w:rPr>
          <w:color w:val="auto"/>
        </w:rPr>
        <w:fldChar w:fldCharType="end"/>
      </w:r>
    </w:p>
    <w:p w14:paraId="1FD34A6A">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"_Toc256000006" </w:instrText>
      </w:r>
      <w:r>
        <w:rPr>
          <w:color w:val="auto"/>
        </w:rPr>
        <w:fldChar w:fldCharType="separate"/>
      </w:r>
      <w:r>
        <w:rPr>
          <w:rStyle w:val="229"/>
          <w:rFonts w:hint="eastAsia" w:ascii="宋体" w:hAnsi="宋体" w:eastAsia="宋体"/>
          <w:color w:val="auto"/>
          <w:highlight w:val="white"/>
        </w:rPr>
        <w:t>六、公告期限</w:t>
      </w:r>
      <w:r>
        <w:rPr>
          <w:rStyle w:val="229"/>
          <w:color w:val="auto"/>
        </w:rPr>
        <w:tab/>
      </w:r>
      <w:r>
        <w:rPr>
          <w:rFonts w:hint="eastAsia"/>
          <w:color w:val="auto"/>
          <w:lang w:val="en-US" w:eastAsia="zh-CN"/>
        </w:rPr>
        <w:t>8</w:t>
      </w:r>
      <w:r>
        <w:rPr>
          <w:color w:val="auto"/>
        </w:rPr>
        <w:fldChar w:fldCharType="end"/>
      </w:r>
    </w:p>
    <w:p w14:paraId="0AD4CF0F">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"_Toc256000007" </w:instrText>
      </w:r>
      <w:r>
        <w:rPr>
          <w:color w:val="auto"/>
        </w:rPr>
        <w:fldChar w:fldCharType="separate"/>
      </w:r>
      <w:r>
        <w:rPr>
          <w:rStyle w:val="229"/>
          <w:rFonts w:hint="eastAsia" w:ascii="宋体" w:hAnsi="宋体" w:eastAsia="宋体"/>
          <w:color w:val="auto"/>
          <w:highlight w:val="white"/>
        </w:rPr>
        <w:t>七、其他补充事宜</w:t>
      </w:r>
      <w:r>
        <w:rPr>
          <w:rStyle w:val="229"/>
          <w:color w:val="auto"/>
        </w:rPr>
        <w:tab/>
      </w:r>
      <w:r>
        <w:rPr>
          <w:rFonts w:hint="eastAsia"/>
          <w:color w:val="auto"/>
          <w:lang w:val="en-US" w:eastAsia="zh-CN"/>
        </w:rPr>
        <w:t>9</w:t>
      </w:r>
      <w:r>
        <w:rPr>
          <w:color w:val="auto"/>
        </w:rPr>
        <w:fldChar w:fldCharType="end"/>
      </w:r>
    </w:p>
    <w:p w14:paraId="48CBD16B">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"_Toc256000008" </w:instrText>
      </w:r>
      <w:r>
        <w:rPr>
          <w:color w:val="auto"/>
        </w:rPr>
        <w:fldChar w:fldCharType="separate"/>
      </w:r>
      <w:r>
        <w:rPr>
          <w:rStyle w:val="229"/>
          <w:rFonts w:hint="eastAsia" w:ascii="宋体" w:hAnsi="宋体" w:eastAsia="宋体"/>
          <w:color w:val="auto"/>
          <w:highlight w:val="white"/>
        </w:rPr>
        <w:t>八、对本次磋商提出询问，请按以下方式联系。</w:t>
      </w:r>
      <w:r>
        <w:rPr>
          <w:rStyle w:val="229"/>
          <w:color w:val="auto"/>
        </w:rPr>
        <w:tab/>
      </w:r>
      <w:r>
        <w:rPr>
          <w:rFonts w:hint="eastAsia"/>
          <w:color w:val="auto"/>
          <w:lang w:val="en-US" w:eastAsia="zh-CN"/>
        </w:rPr>
        <w:t>9</w:t>
      </w:r>
      <w:r>
        <w:rPr>
          <w:color w:val="auto"/>
        </w:rPr>
        <w:fldChar w:fldCharType="end"/>
      </w:r>
    </w:p>
    <w:p w14:paraId="23FFDB50">
      <w:pPr>
        <w:pStyle w:val="224"/>
        <w:tabs>
          <w:tab w:val="right" w:leader="dot" w:pos="9356"/>
        </w:tabs>
        <w:rPr>
          <w:rFonts w:ascii="Calibri" w:hAnsi="Calibri"/>
          <w:color w:val="auto"/>
          <w:sz w:val="22"/>
        </w:rPr>
      </w:pPr>
    </w:p>
    <w:p w14:paraId="2A56734C">
      <w:pPr>
        <w:pStyle w:val="221"/>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"_Toc256000010" </w:instrText>
      </w:r>
      <w:r>
        <w:rPr>
          <w:color w:val="auto"/>
        </w:rPr>
        <w:fldChar w:fldCharType="separate"/>
      </w:r>
      <w:r>
        <w:rPr>
          <w:rStyle w:val="229"/>
          <w:rFonts w:hint="eastAsia" w:ascii="宋体" w:hAnsi="宋体"/>
          <w:b/>
          <w:color w:val="auto"/>
          <w:highlight w:val="white"/>
        </w:rPr>
        <w:t>第二部分  供应商须知</w:t>
      </w:r>
      <w:r>
        <w:rPr>
          <w:rStyle w:val="229"/>
          <w:color w:val="auto"/>
        </w:rPr>
        <w:tab/>
      </w:r>
      <w:r>
        <w:rPr>
          <w:color w:val="auto"/>
        </w:rPr>
        <w:fldChar w:fldCharType="begin"/>
      </w:r>
      <w:r>
        <w:rPr>
          <w:rStyle w:val="229"/>
          <w:color w:val="auto"/>
        </w:rPr>
        <w:instrText xml:space="preserve"> PAGEREF _Toc256000010 \h </w:instrText>
      </w:r>
      <w:r>
        <w:rPr>
          <w:color w:val="auto"/>
        </w:rPr>
        <w:fldChar w:fldCharType="separate"/>
      </w:r>
      <w:r>
        <w:rPr>
          <w:rStyle w:val="229"/>
          <w:color w:val="auto"/>
        </w:rPr>
        <w:t>10</w:t>
      </w:r>
      <w:r>
        <w:rPr>
          <w:color w:val="auto"/>
        </w:rPr>
        <w:fldChar w:fldCharType="end"/>
      </w:r>
      <w:r>
        <w:rPr>
          <w:color w:val="auto"/>
        </w:rPr>
        <w:fldChar w:fldCharType="end"/>
      </w:r>
    </w:p>
    <w:p w14:paraId="778B20BB">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"_Toc256000011" </w:instrText>
      </w:r>
      <w:r>
        <w:rPr>
          <w:color w:val="auto"/>
        </w:rPr>
        <w:fldChar w:fldCharType="separate"/>
      </w:r>
      <w:r>
        <w:rPr>
          <w:rStyle w:val="229"/>
          <w:rFonts w:hint="eastAsia" w:ascii="宋体" w:hAnsi="宋体" w:eastAsia="宋体"/>
          <w:color w:val="auto"/>
          <w:highlight w:val="white"/>
        </w:rPr>
        <w:t>一、总  则</w:t>
      </w:r>
      <w:r>
        <w:rPr>
          <w:rStyle w:val="229"/>
          <w:color w:val="auto"/>
        </w:rPr>
        <w:tab/>
      </w:r>
      <w:r>
        <w:rPr>
          <w:color w:val="auto"/>
        </w:rPr>
        <w:fldChar w:fldCharType="begin"/>
      </w:r>
      <w:r>
        <w:rPr>
          <w:rStyle w:val="229"/>
          <w:color w:val="auto"/>
        </w:rPr>
        <w:instrText xml:space="preserve"> PAGEREF _Toc256000011 \h </w:instrText>
      </w:r>
      <w:r>
        <w:rPr>
          <w:color w:val="auto"/>
        </w:rPr>
        <w:fldChar w:fldCharType="separate"/>
      </w:r>
      <w:r>
        <w:rPr>
          <w:rStyle w:val="229"/>
          <w:color w:val="auto"/>
        </w:rPr>
        <w:t>10</w:t>
      </w:r>
      <w:r>
        <w:rPr>
          <w:color w:val="auto"/>
        </w:rPr>
        <w:fldChar w:fldCharType="end"/>
      </w:r>
      <w:r>
        <w:rPr>
          <w:color w:val="auto"/>
        </w:rPr>
        <w:fldChar w:fldCharType="end"/>
      </w:r>
    </w:p>
    <w:p w14:paraId="65D8C98E">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"_Toc256000012" </w:instrText>
      </w:r>
      <w:r>
        <w:rPr>
          <w:color w:val="auto"/>
        </w:rPr>
        <w:fldChar w:fldCharType="separate"/>
      </w:r>
      <w:r>
        <w:rPr>
          <w:rStyle w:val="229"/>
          <w:rFonts w:hint="eastAsia" w:ascii="宋体" w:hAnsi="宋体"/>
          <w:color w:val="auto"/>
          <w:highlight w:val="white"/>
        </w:rPr>
        <w:t>1．适用范围</w:t>
      </w:r>
      <w:r>
        <w:rPr>
          <w:rStyle w:val="229"/>
          <w:color w:val="auto"/>
        </w:rPr>
        <w:tab/>
      </w:r>
      <w:r>
        <w:rPr>
          <w:color w:val="auto"/>
        </w:rPr>
        <w:fldChar w:fldCharType="begin"/>
      </w:r>
      <w:r>
        <w:rPr>
          <w:rStyle w:val="229"/>
          <w:color w:val="auto"/>
        </w:rPr>
        <w:instrText xml:space="preserve"> PAGEREF _Toc256000012 \h </w:instrText>
      </w:r>
      <w:r>
        <w:rPr>
          <w:color w:val="auto"/>
        </w:rPr>
        <w:fldChar w:fldCharType="separate"/>
      </w:r>
      <w:r>
        <w:rPr>
          <w:rStyle w:val="229"/>
          <w:color w:val="auto"/>
        </w:rPr>
        <w:t>10</w:t>
      </w:r>
      <w:r>
        <w:rPr>
          <w:color w:val="auto"/>
        </w:rPr>
        <w:fldChar w:fldCharType="end"/>
      </w:r>
      <w:r>
        <w:rPr>
          <w:color w:val="auto"/>
        </w:rPr>
        <w:fldChar w:fldCharType="end"/>
      </w:r>
    </w:p>
    <w:p w14:paraId="1767B55E">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"_Toc256000013" </w:instrText>
      </w:r>
      <w:r>
        <w:rPr>
          <w:color w:val="auto"/>
        </w:rPr>
        <w:fldChar w:fldCharType="separate"/>
      </w:r>
      <w:r>
        <w:rPr>
          <w:rStyle w:val="229"/>
          <w:rFonts w:hint="eastAsia" w:ascii="宋体" w:hAnsi="宋体"/>
          <w:color w:val="auto"/>
          <w:highlight w:val="white"/>
        </w:rPr>
        <w:t>2．定义</w:t>
      </w:r>
      <w:r>
        <w:rPr>
          <w:rStyle w:val="229"/>
          <w:color w:val="auto"/>
        </w:rPr>
        <w:tab/>
      </w:r>
      <w:r>
        <w:rPr>
          <w:color w:val="auto"/>
        </w:rPr>
        <w:fldChar w:fldCharType="begin"/>
      </w:r>
      <w:r>
        <w:rPr>
          <w:rStyle w:val="229"/>
          <w:color w:val="auto"/>
        </w:rPr>
        <w:instrText xml:space="preserve"> PAGEREF _Toc256000013 \h </w:instrText>
      </w:r>
      <w:r>
        <w:rPr>
          <w:color w:val="auto"/>
        </w:rPr>
        <w:fldChar w:fldCharType="separate"/>
      </w:r>
      <w:r>
        <w:rPr>
          <w:rStyle w:val="229"/>
          <w:color w:val="auto"/>
        </w:rPr>
        <w:t>10</w:t>
      </w:r>
      <w:r>
        <w:rPr>
          <w:color w:val="auto"/>
        </w:rPr>
        <w:fldChar w:fldCharType="end"/>
      </w:r>
      <w:r>
        <w:rPr>
          <w:color w:val="auto"/>
        </w:rPr>
        <w:fldChar w:fldCharType="end"/>
      </w:r>
    </w:p>
    <w:p w14:paraId="0F77986C">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"_Toc256000014" </w:instrText>
      </w:r>
      <w:r>
        <w:rPr>
          <w:color w:val="auto"/>
        </w:rPr>
        <w:fldChar w:fldCharType="separate"/>
      </w:r>
      <w:r>
        <w:rPr>
          <w:rStyle w:val="229"/>
          <w:rFonts w:hint="eastAsia" w:ascii="宋体" w:hAnsi="宋体"/>
          <w:color w:val="auto"/>
          <w:highlight w:val="white"/>
        </w:rPr>
        <w:t>3．本次采购方式</w:t>
      </w:r>
      <w:r>
        <w:rPr>
          <w:rStyle w:val="229"/>
          <w:color w:val="auto"/>
        </w:rPr>
        <w:tab/>
      </w:r>
      <w:r>
        <w:rPr>
          <w:color w:val="auto"/>
        </w:rPr>
        <w:fldChar w:fldCharType="begin"/>
      </w:r>
      <w:r>
        <w:rPr>
          <w:rStyle w:val="229"/>
          <w:color w:val="auto"/>
        </w:rPr>
        <w:instrText xml:space="preserve"> PAGEREF _Toc256000014 \h </w:instrText>
      </w:r>
      <w:r>
        <w:rPr>
          <w:color w:val="auto"/>
        </w:rPr>
        <w:fldChar w:fldCharType="separate"/>
      </w:r>
      <w:r>
        <w:rPr>
          <w:rStyle w:val="229"/>
          <w:color w:val="auto"/>
        </w:rPr>
        <w:t>10</w:t>
      </w:r>
      <w:r>
        <w:rPr>
          <w:color w:val="auto"/>
        </w:rPr>
        <w:fldChar w:fldCharType="end"/>
      </w:r>
      <w:r>
        <w:rPr>
          <w:color w:val="auto"/>
        </w:rPr>
        <w:fldChar w:fldCharType="end"/>
      </w:r>
    </w:p>
    <w:p w14:paraId="17DE99E2">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"_Toc256000015" </w:instrText>
      </w:r>
      <w:r>
        <w:rPr>
          <w:color w:val="auto"/>
        </w:rPr>
        <w:fldChar w:fldCharType="separate"/>
      </w:r>
      <w:r>
        <w:rPr>
          <w:rStyle w:val="229"/>
          <w:rFonts w:hint="eastAsia" w:ascii="宋体" w:hAnsi="宋体"/>
          <w:color w:val="auto"/>
          <w:highlight w:val="white"/>
        </w:rPr>
        <w:t>4．磋商费用</w:t>
      </w:r>
      <w:r>
        <w:rPr>
          <w:rStyle w:val="229"/>
          <w:color w:val="auto"/>
        </w:rPr>
        <w:tab/>
      </w:r>
      <w:r>
        <w:rPr>
          <w:color w:val="auto"/>
        </w:rPr>
        <w:fldChar w:fldCharType="begin"/>
      </w:r>
      <w:r>
        <w:rPr>
          <w:rStyle w:val="229"/>
          <w:color w:val="auto"/>
        </w:rPr>
        <w:instrText xml:space="preserve"> PAGEREF _Toc256000015 \h </w:instrText>
      </w:r>
      <w:r>
        <w:rPr>
          <w:color w:val="auto"/>
        </w:rPr>
        <w:fldChar w:fldCharType="separate"/>
      </w:r>
      <w:r>
        <w:rPr>
          <w:rStyle w:val="229"/>
          <w:color w:val="auto"/>
        </w:rPr>
        <w:t>11</w:t>
      </w:r>
      <w:r>
        <w:rPr>
          <w:color w:val="auto"/>
        </w:rPr>
        <w:fldChar w:fldCharType="end"/>
      </w:r>
      <w:r>
        <w:rPr>
          <w:color w:val="auto"/>
        </w:rPr>
        <w:fldChar w:fldCharType="end"/>
      </w:r>
    </w:p>
    <w:p w14:paraId="59E8CCF9">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"_Toc256000016" </w:instrText>
      </w:r>
      <w:r>
        <w:rPr>
          <w:color w:val="auto"/>
        </w:rPr>
        <w:fldChar w:fldCharType="separate"/>
      </w:r>
      <w:r>
        <w:rPr>
          <w:rStyle w:val="229"/>
          <w:rFonts w:hint="eastAsia" w:ascii="宋体" w:hAnsi="宋体"/>
          <w:color w:val="auto"/>
          <w:highlight w:val="white"/>
        </w:rPr>
        <w:t>5．政策功能</w:t>
      </w:r>
      <w:r>
        <w:rPr>
          <w:rStyle w:val="229"/>
          <w:color w:val="auto"/>
        </w:rPr>
        <w:tab/>
      </w:r>
      <w:r>
        <w:rPr>
          <w:color w:val="auto"/>
        </w:rPr>
        <w:fldChar w:fldCharType="begin"/>
      </w:r>
      <w:r>
        <w:rPr>
          <w:rStyle w:val="229"/>
          <w:color w:val="auto"/>
        </w:rPr>
        <w:instrText xml:space="preserve"> PAGEREF _Toc256000016 \h </w:instrText>
      </w:r>
      <w:r>
        <w:rPr>
          <w:color w:val="auto"/>
        </w:rPr>
        <w:fldChar w:fldCharType="separate"/>
      </w:r>
      <w:r>
        <w:rPr>
          <w:rStyle w:val="229"/>
          <w:color w:val="auto"/>
        </w:rPr>
        <w:t>11</w:t>
      </w:r>
      <w:r>
        <w:rPr>
          <w:color w:val="auto"/>
        </w:rPr>
        <w:fldChar w:fldCharType="end"/>
      </w:r>
      <w:r>
        <w:rPr>
          <w:color w:val="auto"/>
        </w:rPr>
        <w:fldChar w:fldCharType="end"/>
      </w:r>
    </w:p>
    <w:p w14:paraId="779CC5DC">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"_Toc256000017" </w:instrText>
      </w:r>
      <w:r>
        <w:rPr>
          <w:color w:val="auto"/>
        </w:rPr>
        <w:fldChar w:fldCharType="separate"/>
      </w:r>
      <w:r>
        <w:rPr>
          <w:rStyle w:val="229"/>
          <w:rFonts w:hint="eastAsia" w:ascii="宋体" w:hAnsi="宋体" w:eastAsia="宋体"/>
          <w:color w:val="auto"/>
          <w:highlight w:val="white"/>
        </w:rPr>
        <w:t>二、磋商文件</w:t>
      </w:r>
      <w:r>
        <w:rPr>
          <w:rStyle w:val="229"/>
          <w:color w:val="auto"/>
        </w:rPr>
        <w:tab/>
      </w:r>
      <w:r>
        <w:rPr>
          <w:color w:val="auto"/>
        </w:rPr>
        <w:fldChar w:fldCharType="begin"/>
      </w:r>
      <w:r>
        <w:rPr>
          <w:rStyle w:val="229"/>
          <w:color w:val="auto"/>
        </w:rPr>
        <w:instrText xml:space="preserve"> PAGEREF _Toc256000017 \h </w:instrText>
      </w:r>
      <w:r>
        <w:rPr>
          <w:color w:val="auto"/>
        </w:rPr>
        <w:fldChar w:fldCharType="separate"/>
      </w:r>
      <w:r>
        <w:rPr>
          <w:rStyle w:val="229"/>
          <w:color w:val="auto"/>
        </w:rPr>
        <w:t>12</w:t>
      </w:r>
      <w:r>
        <w:rPr>
          <w:color w:val="auto"/>
        </w:rPr>
        <w:fldChar w:fldCharType="end"/>
      </w:r>
      <w:r>
        <w:rPr>
          <w:color w:val="auto"/>
        </w:rPr>
        <w:fldChar w:fldCharType="end"/>
      </w:r>
    </w:p>
    <w:p w14:paraId="25FDFBEF">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"_Toc256000018" </w:instrText>
      </w:r>
      <w:r>
        <w:rPr>
          <w:color w:val="auto"/>
        </w:rPr>
        <w:fldChar w:fldCharType="separate"/>
      </w:r>
      <w:r>
        <w:rPr>
          <w:rStyle w:val="229"/>
          <w:rFonts w:hint="eastAsia" w:ascii="宋体" w:hAnsi="宋体"/>
          <w:color w:val="auto"/>
          <w:highlight w:val="white"/>
        </w:rPr>
        <w:t>6．磋商文件组成</w:t>
      </w:r>
      <w:r>
        <w:rPr>
          <w:rStyle w:val="229"/>
          <w:color w:val="auto"/>
        </w:rPr>
        <w:tab/>
      </w:r>
      <w:r>
        <w:rPr>
          <w:color w:val="auto"/>
        </w:rPr>
        <w:fldChar w:fldCharType="begin"/>
      </w:r>
      <w:r>
        <w:rPr>
          <w:rStyle w:val="229"/>
          <w:color w:val="auto"/>
        </w:rPr>
        <w:instrText xml:space="preserve"> PAGEREF _Toc256000018 \h </w:instrText>
      </w:r>
      <w:r>
        <w:rPr>
          <w:color w:val="auto"/>
        </w:rPr>
        <w:fldChar w:fldCharType="separate"/>
      </w:r>
      <w:r>
        <w:rPr>
          <w:rStyle w:val="229"/>
          <w:color w:val="auto"/>
        </w:rPr>
        <w:t>12</w:t>
      </w:r>
      <w:r>
        <w:rPr>
          <w:color w:val="auto"/>
        </w:rPr>
        <w:fldChar w:fldCharType="end"/>
      </w:r>
      <w:r>
        <w:rPr>
          <w:color w:val="auto"/>
        </w:rPr>
        <w:fldChar w:fldCharType="end"/>
      </w:r>
    </w:p>
    <w:p w14:paraId="2AD50D6D">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"_Toc256000019" </w:instrText>
      </w:r>
      <w:r>
        <w:rPr>
          <w:color w:val="auto"/>
        </w:rPr>
        <w:fldChar w:fldCharType="separate"/>
      </w:r>
      <w:r>
        <w:rPr>
          <w:rStyle w:val="229"/>
          <w:rFonts w:hint="eastAsia" w:ascii="宋体" w:hAnsi="宋体"/>
          <w:color w:val="auto"/>
          <w:highlight w:val="white"/>
        </w:rPr>
        <w:t>7．磋商文件的澄清和修改</w:t>
      </w:r>
      <w:r>
        <w:rPr>
          <w:rStyle w:val="229"/>
          <w:color w:val="auto"/>
        </w:rPr>
        <w:tab/>
      </w:r>
      <w:r>
        <w:rPr>
          <w:color w:val="auto"/>
        </w:rPr>
        <w:fldChar w:fldCharType="begin"/>
      </w:r>
      <w:r>
        <w:rPr>
          <w:rStyle w:val="229"/>
          <w:color w:val="auto"/>
        </w:rPr>
        <w:instrText xml:space="preserve"> PAGEREF _Toc256000019 \h </w:instrText>
      </w:r>
      <w:r>
        <w:rPr>
          <w:color w:val="auto"/>
        </w:rPr>
        <w:fldChar w:fldCharType="separate"/>
      </w:r>
      <w:r>
        <w:rPr>
          <w:rStyle w:val="229"/>
          <w:color w:val="auto"/>
        </w:rPr>
        <w:t>13</w:t>
      </w:r>
      <w:r>
        <w:rPr>
          <w:color w:val="auto"/>
        </w:rPr>
        <w:fldChar w:fldCharType="end"/>
      </w:r>
      <w:r>
        <w:rPr>
          <w:color w:val="auto"/>
        </w:rPr>
        <w:fldChar w:fldCharType="end"/>
      </w:r>
    </w:p>
    <w:p w14:paraId="4164C9AF">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"_Toc256000020" </w:instrText>
      </w:r>
      <w:r>
        <w:rPr>
          <w:color w:val="auto"/>
        </w:rPr>
        <w:fldChar w:fldCharType="separate"/>
      </w:r>
      <w:r>
        <w:rPr>
          <w:rStyle w:val="229"/>
          <w:rFonts w:hint="eastAsia" w:ascii="宋体" w:hAnsi="宋体" w:eastAsia="宋体"/>
          <w:color w:val="auto"/>
          <w:highlight w:val="white"/>
        </w:rPr>
        <w:t>三、磋商响应文件</w:t>
      </w:r>
      <w:r>
        <w:rPr>
          <w:rStyle w:val="229"/>
          <w:color w:val="auto"/>
        </w:rPr>
        <w:tab/>
      </w:r>
      <w:r>
        <w:rPr>
          <w:color w:val="auto"/>
        </w:rPr>
        <w:fldChar w:fldCharType="begin"/>
      </w:r>
      <w:r>
        <w:rPr>
          <w:rStyle w:val="229"/>
          <w:color w:val="auto"/>
        </w:rPr>
        <w:instrText xml:space="preserve"> PAGEREF _Toc256000020 \h </w:instrText>
      </w:r>
      <w:r>
        <w:rPr>
          <w:color w:val="auto"/>
        </w:rPr>
        <w:fldChar w:fldCharType="separate"/>
      </w:r>
      <w:r>
        <w:rPr>
          <w:rStyle w:val="229"/>
          <w:color w:val="auto"/>
        </w:rPr>
        <w:t>13</w:t>
      </w:r>
      <w:r>
        <w:rPr>
          <w:color w:val="auto"/>
        </w:rPr>
        <w:fldChar w:fldCharType="end"/>
      </w:r>
      <w:r>
        <w:rPr>
          <w:color w:val="auto"/>
        </w:rPr>
        <w:fldChar w:fldCharType="end"/>
      </w:r>
    </w:p>
    <w:p w14:paraId="310D72BC">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"_Toc256000021" </w:instrText>
      </w:r>
      <w:r>
        <w:rPr>
          <w:color w:val="auto"/>
        </w:rPr>
        <w:fldChar w:fldCharType="separate"/>
      </w:r>
      <w:r>
        <w:rPr>
          <w:rStyle w:val="229"/>
          <w:rFonts w:hint="eastAsia" w:ascii="宋体" w:hAnsi="宋体"/>
          <w:color w:val="auto"/>
          <w:highlight w:val="white"/>
        </w:rPr>
        <w:t>8．编制响应文件的工具</w:t>
      </w:r>
      <w:r>
        <w:rPr>
          <w:rStyle w:val="229"/>
          <w:color w:val="auto"/>
        </w:rPr>
        <w:tab/>
      </w:r>
      <w:r>
        <w:rPr>
          <w:color w:val="auto"/>
        </w:rPr>
        <w:fldChar w:fldCharType="begin"/>
      </w:r>
      <w:r>
        <w:rPr>
          <w:rStyle w:val="229"/>
          <w:color w:val="auto"/>
        </w:rPr>
        <w:instrText xml:space="preserve"> PAGEREF _Toc256000021 \h </w:instrText>
      </w:r>
      <w:r>
        <w:rPr>
          <w:color w:val="auto"/>
        </w:rPr>
        <w:fldChar w:fldCharType="separate"/>
      </w:r>
      <w:r>
        <w:rPr>
          <w:rStyle w:val="229"/>
          <w:color w:val="auto"/>
        </w:rPr>
        <w:t>13</w:t>
      </w:r>
      <w:r>
        <w:rPr>
          <w:color w:val="auto"/>
        </w:rPr>
        <w:fldChar w:fldCharType="end"/>
      </w:r>
      <w:r>
        <w:rPr>
          <w:color w:val="auto"/>
        </w:rPr>
        <w:fldChar w:fldCharType="end"/>
      </w:r>
    </w:p>
    <w:p w14:paraId="553A61C1">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"_Toc256000022" </w:instrText>
      </w:r>
      <w:r>
        <w:rPr>
          <w:color w:val="auto"/>
        </w:rPr>
        <w:fldChar w:fldCharType="separate"/>
      </w:r>
      <w:r>
        <w:rPr>
          <w:rStyle w:val="229"/>
          <w:rFonts w:hint="eastAsia" w:ascii="宋体" w:hAnsi="宋体"/>
          <w:color w:val="auto"/>
          <w:highlight w:val="white"/>
        </w:rPr>
        <w:t>9．响应文件语言及度量衡单位</w:t>
      </w:r>
      <w:r>
        <w:rPr>
          <w:rStyle w:val="229"/>
          <w:color w:val="auto"/>
        </w:rPr>
        <w:tab/>
      </w:r>
      <w:r>
        <w:rPr>
          <w:color w:val="auto"/>
        </w:rPr>
        <w:fldChar w:fldCharType="begin"/>
      </w:r>
      <w:r>
        <w:rPr>
          <w:rStyle w:val="229"/>
          <w:color w:val="auto"/>
        </w:rPr>
        <w:instrText xml:space="preserve"> PAGEREF _Toc256000022 \h </w:instrText>
      </w:r>
      <w:r>
        <w:rPr>
          <w:color w:val="auto"/>
        </w:rPr>
        <w:fldChar w:fldCharType="separate"/>
      </w:r>
      <w:r>
        <w:rPr>
          <w:rStyle w:val="229"/>
          <w:color w:val="auto"/>
        </w:rPr>
        <w:t>13</w:t>
      </w:r>
      <w:r>
        <w:rPr>
          <w:color w:val="auto"/>
        </w:rPr>
        <w:fldChar w:fldCharType="end"/>
      </w:r>
      <w:r>
        <w:rPr>
          <w:color w:val="auto"/>
        </w:rPr>
        <w:fldChar w:fldCharType="end"/>
      </w:r>
    </w:p>
    <w:p w14:paraId="0AF3F5FF">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"_Toc256000023" </w:instrText>
      </w:r>
      <w:r>
        <w:rPr>
          <w:color w:val="auto"/>
        </w:rPr>
        <w:fldChar w:fldCharType="separate"/>
      </w:r>
      <w:r>
        <w:rPr>
          <w:rStyle w:val="229"/>
          <w:rFonts w:hint="eastAsia" w:ascii="宋体" w:hAnsi="宋体"/>
          <w:color w:val="auto"/>
          <w:highlight w:val="white"/>
        </w:rPr>
        <w:t>10．响应文件的构成</w:t>
      </w:r>
      <w:r>
        <w:rPr>
          <w:rStyle w:val="229"/>
          <w:color w:val="auto"/>
        </w:rPr>
        <w:tab/>
      </w:r>
      <w:r>
        <w:rPr>
          <w:color w:val="auto"/>
        </w:rPr>
        <w:fldChar w:fldCharType="begin"/>
      </w:r>
      <w:r>
        <w:rPr>
          <w:rStyle w:val="229"/>
          <w:color w:val="auto"/>
        </w:rPr>
        <w:instrText xml:space="preserve"> PAGEREF _Toc256000023 \h </w:instrText>
      </w:r>
      <w:r>
        <w:rPr>
          <w:color w:val="auto"/>
        </w:rPr>
        <w:fldChar w:fldCharType="separate"/>
      </w:r>
      <w:r>
        <w:rPr>
          <w:rStyle w:val="229"/>
          <w:color w:val="auto"/>
        </w:rPr>
        <w:t>14</w:t>
      </w:r>
      <w:r>
        <w:rPr>
          <w:color w:val="auto"/>
        </w:rPr>
        <w:fldChar w:fldCharType="end"/>
      </w:r>
      <w:r>
        <w:rPr>
          <w:color w:val="auto"/>
        </w:rPr>
        <w:fldChar w:fldCharType="end"/>
      </w:r>
    </w:p>
    <w:p w14:paraId="79E8A54C">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"_Toc256000024" </w:instrText>
      </w:r>
      <w:r>
        <w:rPr>
          <w:color w:val="auto"/>
        </w:rPr>
        <w:fldChar w:fldCharType="separate"/>
      </w:r>
      <w:r>
        <w:rPr>
          <w:rStyle w:val="229"/>
          <w:rFonts w:hint="eastAsia" w:ascii="宋体" w:hAnsi="宋体"/>
          <w:color w:val="auto"/>
          <w:highlight w:val="white"/>
        </w:rPr>
        <w:t>11．响应文件的编写</w:t>
      </w:r>
      <w:r>
        <w:rPr>
          <w:rStyle w:val="229"/>
          <w:color w:val="auto"/>
        </w:rPr>
        <w:tab/>
      </w:r>
      <w:r>
        <w:rPr>
          <w:color w:val="auto"/>
        </w:rPr>
        <w:fldChar w:fldCharType="begin"/>
      </w:r>
      <w:r>
        <w:rPr>
          <w:rStyle w:val="229"/>
          <w:color w:val="auto"/>
        </w:rPr>
        <w:instrText xml:space="preserve"> PAGEREF _Toc256000024 \h </w:instrText>
      </w:r>
      <w:r>
        <w:rPr>
          <w:color w:val="auto"/>
        </w:rPr>
        <w:fldChar w:fldCharType="separate"/>
      </w:r>
      <w:r>
        <w:rPr>
          <w:rStyle w:val="229"/>
          <w:color w:val="auto"/>
        </w:rPr>
        <w:t>14</w:t>
      </w:r>
      <w:r>
        <w:rPr>
          <w:color w:val="auto"/>
        </w:rPr>
        <w:fldChar w:fldCharType="end"/>
      </w:r>
      <w:r>
        <w:rPr>
          <w:color w:val="auto"/>
        </w:rPr>
        <w:fldChar w:fldCharType="end"/>
      </w:r>
    </w:p>
    <w:p w14:paraId="65E742DD">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"_Toc256000025" </w:instrText>
      </w:r>
      <w:r>
        <w:rPr>
          <w:color w:val="auto"/>
        </w:rPr>
        <w:fldChar w:fldCharType="separate"/>
      </w:r>
      <w:r>
        <w:rPr>
          <w:rStyle w:val="229"/>
          <w:rFonts w:hint="eastAsia" w:ascii="宋体" w:hAnsi="宋体"/>
          <w:color w:val="auto"/>
          <w:highlight w:val="white"/>
        </w:rPr>
        <w:t>12．响应报价</w:t>
      </w:r>
      <w:r>
        <w:rPr>
          <w:rStyle w:val="229"/>
          <w:color w:val="auto"/>
        </w:rPr>
        <w:tab/>
      </w:r>
      <w:r>
        <w:rPr>
          <w:color w:val="auto"/>
        </w:rPr>
        <w:fldChar w:fldCharType="begin"/>
      </w:r>
      <w:r>
        <w:rPr>
          <w:rStyle w:val="229"/>
          <w:color w:val="auto"/>
        </w:rPr>
        <w:instrText xml:space="preserve"> PAGEREF _Toc256000025 \h </w:instrText>
      </w:r>
      <w:r>
        <w:rPr>
          <w:color w:val="auto"/>
        </w:rPr>
        <w:fldChar w:fldCharType="separate"/>
      </w:r>
      <w:r>
        <w:rPr>
          <w:rStyle w:val="229"/>
          <w:color w:val="auto"/>
        </w:rPr>
        <w:t>14</w:t>
      </w:r>
      <w:r>
        <w:rPr>
          <w:color w:val="auto"/>
        </w:rPr>
        <w:fldChar w:fldCharType="end"/>
      </w:r>
      <w:r>
        <w:rPr>
          <w:color w:val="auto"/>
        </w:rPr>
        <w:fldChar w:fldCharType="end"/>
      </w:r>
    </w:p>
    <w:p w14:paraId="557F1C69">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"_Toc256000026" </w:instrText>
      </w:r>
      <w:r>
        <w:rPr>
          <w:color w:val="auto"/>
        </w:rPr>
        <w:fldChar w:fldCharType="separate"/>
      </w:r>
      <w:r>
        <w:rPr>
          <w:rStyle w:val="229"/>
          <w:rFonts w:hint="eastAsia" w:ascii="宋体" w:hAnsi="宋体"/>
          <w:color w:val="auto"/>
          <w:highlight w:val="white"/>
        </w:rPr>
        <w:t>13．磋商保证金</w:t>
      </w:r>
      <w:r>
        <w:rPr>
          <w:rStyle w:val="229"/>
          <w:color w:val="auto"/>
        </w:rPr>
        <w:tab/>
      </w:r>
      <w:r>
        <w:rPr>
          <w:color w:val="auto"/>
        </w:rPr>
        <w:fldChar w:fldCharType="begin"/>
      </w:r>
      <w:r>
        <w:rPr>
          <w:rStyle w:val="229"/>
          <w:color w:val="auto"/>
        </w:rPr>
        <w:instrText xml:space="preserve"> PAGEREF _Toc256000026 \h </w:instrText>
      </w:r>
      <w:r>
        <w:rPr>
          <w:color w:val="auto"/>
        </w:rPr>
        <w:fldChar w:fldCharType="separate"/>
      </w:r>
      <w:r>
        <w:rPr>
          <w:rStyle w:val="229"/>
          <w:color w:val="auto"/>
        </w:rPr>
        <w:t>15</w:t>
      </w:r>
      <w:r>
        <w:rPr>
          <w:color w:val="auto"/>
        </w:rPr>
        <w:fldChar w:fldCharType="end"/>
      </w:r>
      <w:r>
        <w:rPr>
          <w:color w:val="auto"/>
        </w:rPr>
        <w:fldChar w:fldCharType="end"/>
      </w:r>
    </w:p>
    <w:p w14:paraId="3945C943">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"_Toc256000027" </w:instrText>
      </w:r>
      <w:r>
        <w:rPr>
          <w:color w:val="auto"/>
        </w:rPr>
        <w:fldChar w:fldCharType="separate"/>
      </w:r>
      <w:r>
        <w:rPr>
          <w:rStyle w:val="229"/>
          <w:rFonts w:hint="eastAsia" w:ascii="宋体" w:hAnsi="宋体"/>
          <w:color w:val="auto"/>
          <w:highlight w:val="white"/>
        </w:rPr>
        <w:t>14．磋商响应有效期</w:t>
      </w:r>
      <w:r>
        <w:rPr>
          <w:rStyle w:val="229"/>
          <w:color w:val="auto"/>
        </w:rPr>
        <w:tab/>
      </w:r>
      <w:r>
        <w:rPr>
          <w:color w:val="auto"/>
        </w:rPr>
        <w:fldChar w:fldCharType="begin"/>
      </w:r>
      <w:r>
        <w:rPr>
          <w:rStyle w:val="229"/>
          <w:color w:val="auto"/>
        </w:rPr>
        <w:instrText xml:space="preserve"> PAGEREF _Toc256000027 \h </w:instrText>
      </w:r>
      <w:r>
        <w:rPr>
          <w:color w:val="auto"/>
        </w:rPr>
        <w:fldChar w:fldCharType="separate"/>
      </w:r>
      <w:r>
        <w:rPr>
          <w:rStyle w:val="229"/>
          <w:color w:val="auto"/>
        </w:rPr>
        <w:t>15</w:t>
      </w:r>
      <w:r>
        <w:rPr>
          <w:color w:val="auto"/>
        </w:rPr>
        <w:fldChar w:fldCharType="end"/>
      </w:r>
      <w:r>
        <w:rPr>
          <w:color w:val="auto"/>
        </w:rPr>
        <w:fldChar w:fldCharType="end"/>
      </w:r>
    </w:p>
    <w:p w14:paraId="15B83807">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"_Toc256000028" </w:instrText>
      </w:r>
      <w:r>
        <w:rPr>
          <w:color w:val="auto"/>
        </w:rPr>
        <w:fldChar w:fldCharType="separate"/>
      </w:r>
      <w:r>
        <w:rPr>
          <w:rStyle w:val="229"/>
          <w:rFonts w:hint="eastAsia" w:ascii="宋体" w:hAnsi="宋体"/>
          <w:color w:val="auto"/>
          <w:highlight w:val="white"/>
        </w:rPr>
        <w:t>15．响应文件的式样和签署</w:t>
      </w:r>
      <w:r>
        <w:rPr>
          <w:rStyle w:val="229"/>
          <w:color w:val="auto"/>
        </w:rPr>
        <w:tab/>
      </w:r>
      <w:r>
        <w:rPr>
          <w:color w:val="auto"/>
        </w:rPr>
        <w:fldChar w:fldCharType="begin"/>
      </w:r>
      <w:r>
        <w:rPr>
          <w:rStyle w:val="229"/>
          <w:color w:val="auto"/>
        </w:rPr>
        <w:instrText xml:space="preserve"> PAGEREF _Toc256000028 \h </w:instrText>
      </w:r>
      <w:r>
        <w:rPr>
          <w:color w:val="auto"/>
        </w:rPr>
        <w:fldChar w:fldCharType="separate"/>
      </w:r>
      <w:r>
        <w:rPr>
          <w:rStyle w:val="229"/>
          <w:color w:val="auto"/>
        </w:rPr>
        <w:t>15</w:t>
      </w:r>
      <w:r>
        <w:rPr>
          <w:color w:val="auto"/>
        </w:rPr>
        <w:fldChar w:fldCharType="end"/>
      </w:r>
      <w:r>
        <w:rPr>
          <w:color w:val="auto"/>
        </w:rPr>
        <w:fldChar w:fldCharType="end"/>
      </w:r>
    </w:p>
    <w:p w14:paraId="5DB1ED6B">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"_Toc256000029" </w:instrText>
      </w:r>
      <w:r>
        <w:rPr>
          <w:color w:val="auto"/>
        </w:rPr>
        <w:fldChar w:fldCharType="separate"/>
      </w:r>
      <w:r>
        <w:rPr>
          <w:rStyle w:val="229"/>
          <w:rFonts w:hint="eastAsia" w:ascii="宋体" w:hAnsi="宋体"/>
          <w:color w:val="auto"/>
          <w:highlight w:val="white"/>
        </w:rPr>
        <w:t>16．响应文件的提交</w:t>
      </w:r>
      <w:r>
        <w:rPr>
          <w:rStyle w:val="229"/>
          <w:color w:val="auto"/>
        </w:rPr>
        <w:tab/>
      </w:r>
      <w:r>
        <w:rPr>
          <w:color w:val="auto"/>
        </w:rPr>
        <w:fldChar w:fldCharType="begin"/>
      </w:r>
      <w:r>
        <w:rPr>
          <w:rStyle w:val="229"/>
          <w:color w:val="auto"/>
        </w:rPr>
        <w:instrText xml:space="preserve"> PAGEREF _Toc256000029 \h </w:instrText>
      </w:r>
      <w:r>
        <w:rPr>
          <w:color w:val="auto"/>
        </w:rPr>
        <w:fldChar w:fldCharType="separate"/>
      </w:r>
      <w:r>
        <w:rPr>
          <w:rStyle w:val="229"/>
          <w:color w:val="auto"/>
        </w:rPr>
        <w:t>15</w:t>
      </w:r>
      <w:r>
        <w:rPr>
          <w:color w:val="auto"/>
        </w:rPr>
        <w:fldChar w:fldCharType="end"/>
      </w:r>
      <w:r>
        <w:rPr>
          <w:color w:val="auto"/>
        </w:rPr>
        <w:fldChar w:fldCharType="end"/>
      </w:r>
    </w:p>
    <w:p w14:paraId="14FC7BB4">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"_Toc256000030" </w:instrText>
      </w:r>
      <w:r>
        <w:rPr>
          <w:color w:val="auto"/>
        </w:rPr>
        <w:fldChar w:fldCharType="separate"/>
      </w:r>
      <w:r>
        <w:rPr>
          <w:rStyle w:val="229"/>
          <w:rFonts w:hint="eastAsia" w:ascii="宋体" w:hAnsi="宋体"/>
          <w:color w:val="auto"/>
          <w:highlight w:val="white"/>
        </w:rPr>
        <w:t>17．响应文件的补充、修改或者撤回</w:t>
      </w:r>
      <w:r>
        <w:rPr>
          <w:rStyle w:val="229"/>
          <w:color w:val="auto"/>
        </w:rPr>
        <w:tab/>
      </w:r>
      <w:r>
        <w:rPr>
          <w:color w:val="auto"/>
        </w:rPr>
        <w:fldChar w:fldCharType="begin"/>
      </w:r>
      <w:r>
        <w:rPr>
          <w:rStyle w:val="229"/>
          <w:color w:val="auto"/>
        </w:rPr>
        <w:instrText xml:space="preserve"> PAGEREF _Toc256000030 \h </w:instrText>
      </w:r>
      <w:r>
        <w:rPr>
          <w:color w:val="auto"/>
        </w:rPr>
        <w:fldChar w:fldCharType="separate"/>
      </w:r>
      <w:r>
        <w:rPr>
          <w:rStyle w:val="229"/>
          <w:color w:val="auto"/>
        </w:rPr>
        <w:t>16</w:t>
      </w:r>
      <w:r>
        <w:rPr>
          <w:color w:val="auto"/>
        </w:rPr>
        <w:fldChar w:fldCharType="end"/>
      </w:r>
      <w:r>
        <w:rPr>
          <w:color w:val="auto"/>
        </w:rPr>
        <w:fldChar w:fldCharType="end"/>
      </w:r>
    </w:p>
    <w:p w14:paraId="51DB27DA">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"_Toc256000031" </w:instrText>
      </w:r>
      <w:r>
        <w:rPr>
          <w:color w:val="auto"/>
        </w:rPr>
        <w:fldChar w:fldCharType="separate"/>
      </w:r>
      <w:r>
        <w:rPr>
          <w:rStyle w:val="229"/>
          <w:rFonts w:hint="eastAsia" w:ascii="宋体" w:hAnsi="宋体" w:eastAsia="宋体"/>
          <w:color w:val="auto"/>
          <w:highlight w:val="white"/>
        </w:rPr>
        <w:t>四、磋商与评审</w:t>
      </w:r>
      <w:r>
        <w:rPr>
          <w:rStyle w:val="229"/>
          <w:color w:val="auto"/>
        </w:rPr>
        <w:tab/>
      </w:r>
      <w:r>
        <w:rPr>
          <w:color w:val="auto"/>
        </w:rPr>
        <w:fldChar w:fldCharType="begin"/>
      </w:r>
      <w:r>
        <w:rPr>
          <w:rStyle w:val="229"/>
          <w:color w:val="auto"/>
        </w:rPr>
        <w:instrText xml:space="preserve"> PAGEREF _Toc256000031 \h </w:instrText>
      </w:r>
      <w:r>
        <w:rPr>
          <w:color w:val="auto"/>
        </w:rPr>
        <w:fldChar w:fldCharType="separate"/>
      </w:r>
      <w:r>
        <w:rPr>
          <w:rStyle w:val="229"/>
          <w:color w:val="auto"/>
        </w:rPr>
        <w:t>16</w:t>
      </w:r>
      <w:r>
        <w:rPr>
          <w:color w:val="auto"/>
        </w:rPr>
        <w:fldChar w:fldCharType="end"/>
      </w:r>
      <w:r>
        <w:rPr>
          <w:color w:val="auto"/>
        </w:rPr>
        <w:fldChar w:fldCharType="end"/>
      </w:r>
    </w:p>
    <w:p w14:paraId="129325A6">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"_Toc256000032" </w:instrText>
      </w:r>
      <w:r>
        <w:rPr>
          <w:color w:val="auto"/>
        </w:rPr>
        <w:fldChar w:fldCharType="separate"/>
      </w:r>
      <w:r>
        <w:rPr>
          <w:rStyle w:val="229"/>
          <w:rFonts w:hint="eastAsia" w:ascii="宋体" w:hAnsi="宋体"/>
          <w:color w:val="auto"/>
          <w:highlight w:val="white"/>
        </w:rPr>
        <w:t>18．磋商</w:t>
      </w:r>
      <w:r>
        <w:rPr>
          <w:rStyle w:val="229"/>
          <w:color w:val="auto"/>
        </w:rPr>
        <w:tab/>
      </w:r>
      <w:r>
        <w:rPr>
          <w:color w:val="auto"/>
        </w:rPr>
        <w:fldChar w:fldCharType="begin"/>
      </w:r>
      <w:r>
        <w:rPr>
          <w:rStyle w:val="229"/>
          <w:color w:val="auto"/>
        </w:rPr>
        <w:instrText xml:space="preserve"> PAGEREF _Toc256000032 \h </w:instrText>
      </w:r>
      <w:r>
        <w:rPr>
          <w:color w:val="auto"/>
        </w:rPr>
        <w:fldChar w:fldCharType="separate"/>
      </w:r>
      <w:r>
        <w:rPr>
          <w:rStyle w:val="229"/>
          <w:color w:val="auto"/>
        </w:rPr>
        <w:t>16</w:t>
      </w:r>
      <w:r>
        <w:rPr>
          <w:color w:val="auto"/>
        </w:rPr>
        <w:fldChar w:fldCharType="end"/>
      </w:r>
      <w:r>
        <w:rPr>
          <w:color w:val="auto"/>
        </w:rPr>
        <w:fldChar w:fldCharType="end"/>
      </w:r>
    </w:p>
    <w:p w14:paraId="214B945E">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"_Toc256000033" </w:instrText>
      </w:r>
      <w:r>
        <w:rPr>
          <w:color w:val="auto"/>
        </w:rPr>
        <w:fldChar w:fldCharType="separate"/>
      </w:r>
      <w:r>
        <w:rPr>
          <w:rStyle w:val="229"/>
          <w:rFonts w:hint="eastAsia" w:ascii="宋体" w:hAnsi="宋体"/>
          <w:color w:val="auto"/>
          <w:highlight w:val="white"/>
        </w:rPr>
        <w:t>19．磋商小组组成</w:t>
      </w:r>
      <w:r>
        <w:rPr>
          <w:rStyle w:val="229"/>
          <w:color w:val="auto"/>
        </w:rPr>
        <w:tab/>
      </w:r>
      <w:r>
        <w:rPr>
          <w:color w:val="auto"/>
        </w:rPr>
        <w:fldChar w:fldCharType="begin"/>
      </w:r>
      <w:r>
        <w:rPr>
          <w:rStyle w:val="229"/>
          <w:color w:val="auto"/>
        </w:rPr>
        <w:instrText xml:space="preserve"> PAGEREF _Toc256000033 \h </w:instrText>
      </w:r>
      <w:r>
        <w:rPr>
          <w:color w:val="auto"/>
        </w:rPr>
        <w:fldChar w:fldCharType="separate"/>
      </w:r>
      <w:r>
        <w:rPr>
          <w:rStyle w:val="229"/>
          <w:color w:val="auto"/>
        </w:rPr>
        <w:t>17</w:t>
      </w:r>
      <w:r>
        <w:rPr>
          <w:color w:val="auto"/>
        </w:rPr>
        <w:fldChar w:fldCharType="end"/>
      </w:r>
      <w:r>
        <w:rPr>
          <w:color w:val="auto"/>
        </w:rPr>
        <w:fldChar w:fldCharType="end"/>
      </w:r>
    </w:p>
    <w:p w14:paraId="164C3618">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"_Toc256000034" </w:instrText>
      </w:r>
      <w:r>
        <w:rPr>
          <w:color w:val="auto"/>
        </w:rPr>
        <w:fldChar w:fldCharType="separate"/>
      </w:r>
      <w:r>
        <w:rPr>
          <w:rStyle w:val="229"/>
          <w:rFonts w:hint="eastAsia" w:ascii="宋体" w:hAnsi="宋体"/>
          <w:color w:val="auto"/>
          <w:highlight w:val="white"/>
        </w:rPr>
        <w:t>20．无效磋商的情形</w:t>
      </w:r>
      <w:r>
        <w:rPr>
          <w:rStyle w:val="229"/>
          <w:color w:val="auto"/>
        </w:rPr>
        <w:tab/>
      </w:r>
      <w:r>
        <w:rPr>
          <w:color w:val="auto"/>
        </w:rPr>
        <w:fldChar w:fldCharType="begin"/>
      </w:r>
      <w:r>
        <w:rPr>
          <w:rStyle w:val="229"/>
          <w:color w:val="auto"/>
        </w:rPr>
        <w:instrText xml:space="preserve"> PAGEREF _Toc256000034 \h </w:instrText>
      </w:r>
      <w:r>
        <w:rPr>
          <w:color w:val="auto"/>
        </w:rPr>
        <w:fldChar w:fldCharType="separate"/>
      </w:r>
      <w:r>
        <w:rPr>
          <w:rStyle w:val="229"/>
          <w:color w:val="auto"/>
        </w:rPr>
        <w:t>17</w:t>
      </w:r>
      <w:r>
        <w:rPr>
          <w:color w:val="auto"/>
        </w:rPr>
        <w:fldChar w:fldCharType="end"/>
      </w:r>
      <w:r>
        <w:rPr>
          <w:color w:val="auto"/>
        </w:rPr>
        <w:fldChar w:fldCharType="end"/>
      </w:r>
    </w:p>
    <w:p w14:paraId="65BB487D">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"_Toc256000035" </w:instrText>
      </w:r>
      <w:r>
        <w:rPr>
          <w:color w:val="auto"/>
        </w:rPr>
        <w:fldChar w:fldCharType="separate"/>
      </w:r>
      <w:r>
        <w:rPr>
          <w:rStyle w:val="229"/>
          <w:rFonts w:hint="eastAsia" w:ascii="宋体" w:hAnsi="宋体"/>
          <w:color w:val="auto"/>
          <w:highlight w:val="white"/>
        </w:rPr>
        <w:t>21．串通磋商的情形</w:t>
      </w:r>
      <w:r>
        <w:rPr>
          <w:rStyle w:val="229"/>
          <w:color w:val="auto"/>
        </w:rPr>
        <w:tab/>
      </w:r>
      <w:r>
        <w:rPr>
          <w:color w:val="auto"/>
        </w:rPr>
        <w:fldChar w:fldCharType="begin"/>
      </w:r>
      <w:r>
        <w:rPr>
          <w:rStyle w:val="229"/>
          <w:color w:val="auto"/>
        </w:rPr>
        <w:instrText xml:space="preserve"> PAGEREF _Toc256000035 \h </w:instrText>
      </w:r>
      <w:r>
        <w:rPr>
          <w:color w:val="auto"/>
        </w:rPr>
        <w:fldChar w:fldCharType="separate"/>
      </w:r>
      <w:r>
        <w:rPr>
          <w:rStyle w:val="229"/>
          <w:color w:val="auto"/>
        </w:rPr>
        <w:t>17</w:t>
      </w:r>
      <w:r>
        <w:rPr>
          <w:color w:val="auto"/>
        </w:rPr>
        <w:fldChar w:fldCharType="end"/>
      </w:r>
      <w:r>
        <w:rPr>
          <w:color w:val="auto"/>
        </w:rPr>
        <w:fldChar w:fldCharType="end"/>
      </w:r>
    </w:p>
    <w:p w14:paraId="1BCCA95C">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"_Toc256000036" </w:instrText>
      </w:r>
      <w:r>
        <w:rPr>
          <w:color w:val="auto"/>
        </w:rPr>
        <w:fldChar w:fldCharType="separate"/>
      </w:r>
      <w:r>
        <w:rPr>
          <w:rStyle w:val="229"/>
          <w:rFonts w:hint="eastAsia" w:ascii="宋体" w:hAnsi="宋体"/>
          <w:color w:val="auto"/>
          <w:highlight w:val="white"/>
        </w:rPr>
        <w:t>22．响应文件的澄清</w:t>
      </w:r>
      <w:r>
        <w:rPr>
          <w:rStyle w:val="229"/>
          <w:color w:val="auto"/>
        </w:rPr>
        <w:tab/>
      </w:r>
      <w:r>
        <w:rPr>
          <w:color w:val="auto"/>
        </w:rPr>
        <w:fldChar w:fldCharType="begin"/>
      </w:r>
      <w:r>
        <w:rPr>
          <w:rStyle w:val="229"/>
          <w:color w:val="auto"/>
        </w:rPr>
        <w:instrText xml:space="preserve"> PAGEREF _Toc256000036 \h </w:instrText>
      </w:r>
      <w:r>
        <w:rPr>
          <w:color w:val="auto"/>
        </w:rPr>
        <w:fldChar w:fldCharType="separate"/>
      </w:r>
      <w:r>
        <w:rPr>
          <w:rStyle w:val="229"/>
          <w:color w:val="auto"/>
        </w:rPr>
        <w:t>18</w:t>
      </w:r>
      <w:r>
        <w:rPr>
          <w:color w:val="auto"/>
        </w:rPr>
        <w:fldChar w:fldCharType="end"/>
      </w:r>
      <w:r>
        <w:rPr>
          <w:color w:val="auto"/>
        </w:rPr>
        <w:fldChar w:fldCharType="end"/>
      </w:r>
    </w:p>
    <w:p w14:paraId="767378CD">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"_Toc256000037" </w:instrText>
      </w:r>
      <w:r>
        <w:rPr>
          <w:color w:val="auto"/>
        </w:rPr>
        <w:fldChar w:fldCharType="separate"/>
      </w:r>
      <w:r>
        <w:rPr>
          <w:rStyle w:val="229"/>
          <w:rFonts w:hint="eastAsia" w:ascii="宋体" w:hAnsi="宋体"/>
          <w:color w:val="auto"/>
          <w:highlight w:val="white"/>
        </w:rPr>
        <w:t>23．磋商内容</w:t>
      </w:r>
      <w:r>
        <w:rPr>
          <w:rStyle w:val="229"/>
          <w:color w:val="auto"/>
        </w:rPr>
        <w:tab/>
      </w:r>
      <w:r>
        <w:rPr>
          <w:color w:val="auto"/>
        </w:rPr>
        <w:fldChar w:fldCharType="begin"/>
      </w:r>
      <w:r>
        <w:rPr>
          <w:rStyle w:val="229"/>
          <w:color w:val="auto"/>
        </w:rPr>
        <w:instrText xml:space="preserve"> PAGEREF _Toc256000037 \h </w:instrText>
      </w:r>
      <w:r>
        <w:rPr>
          <w:color w:val="auto"/>
        </w:rPr>
        <w:fldChar w:fldCharType="separate"/>
      </w:r>
      <w:r>
        <w:rPr>
          <w:rStyle w:val="229"/>
          <w:color w:val="auto"/>
        </w:rPr>
        <w:t>18</w:t>
      </w:r>
      <w:r>
        <w:rPr>
          <w:color w:val="auto"/>
        </w:rPr>
        <w:fldChar w:fldCharType="end"/>
      </w:r>
      <w:r>
        <w:rPr>
          <w:color w:val="auto"/>
        </w:rPr>
        <w:fldChar w:fldCharType="end"/>
      </w:r>
    </w:p>
    <w:p w14:paraId="480E361E">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"_Toc256000038" </w:instrText>
      </w:r>
      <w:r>
        <w:rPr>
          <w:color w:val="auto"/>
        </w:rPr>
        <w:fldChar w:fldCharType="separate"/>
      </w:r>
      <w:r>
        <w:rPr>
          <w:rStyle w:val="229"/>
          <w:rFonts w:hint="eastAsia" w:ascii="宋体" w:hAnsi="宋体"/>
          <w:color w:val="auto"/>
          <w:highlight w:val="white"/>
        </w:rPr>
        <w:t>24．最后报价的提交</w:t>
      </w:r>
      <w:r>
        <w:rPr>
          <w:rStyle w:val="229"/>
          <w:color w:val="auto"/>
        </w:rPr>
        <w:tab/>
      </w:r>
      <w:r>
        <w:rPr>
          <w:color w:val="auto"/>
        </w:rPr>
        <w:fldChar w:fldCharType="begin"/>
      </w:r>
      <w:r>
        <w:rPr>
          <w:rStyle w:val="229"/>
          <w:color w:val="auto"/>
        </w:rPr>
        <w:instrText xml:space="preserve"> PAGEREF _Toc256000038 \h </w:instrText>
      </w:r>
      <w:r>
        <w:rPr>
          <w:color w:val="auto"/>
        </w:rPr>
        <w:fldChar w:fldCharType="separate"/>
      </w:r>
      <w:r>
        <w:rPr>
          <w:rStyle w:val="229"/>
          <w:color w:val="auto"/>
        </w:rPr>
        <w:t>18</w:t>
      </w:r>
      <w:r>
        <w:rPr>
          <w:color w:val="auto"/>
        </w:rPr>
        <w:fldChar w:fldCharType="end"/>
      </w:r>
      <w:r>
        <w:rPr>
          <w:color w:val="auto"/>
        </w:rPr>
        <w:fldChar w:fldCharType="end"/>
      </w:r>
    </w:p>
    <w:p w14:paraId="4C4F7127">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"_Toc256000039" </w:instrText>
      </w:r>
      <w:r>
        <w:rPr>
          <w:color w:val="auto"/>
        </w:rPr>
        <w:fldChar w:fldCharType="separate"/>
      </w:r>
      <w:r>
        <w:rPr>
          <w:rStyle w:val="229"/>
          <w:rFonts w:hint="eastAsia" w:ascii="宋体" w:hAnsi="宋体"/>
          <w:color w:val="auto"/>
          <w:highlight w:val="white"/>
        </w:rPr>
        <w:t>25．</w:t>
      </w:r>
      <w:r>
        <w:rPr>
          <w:rStyle w:val="229"/>
          <w:rFonts w:ascii="宋体" w:hAnsi="宋体"/>
          <w:color w:val="auto"/>
          <w:highlight w:val="white"/>
        </w:rPr>
        <w:t>竞争性磋商</w:t>
      </w:r>
      <w:r>
        <w:rPr>
          <w:rStyle w:val="229"/>
          <w:rFonts w:hint="eastAsia" w:ascii="宋体" w:hAnsi="宋体"/>
          <w:color w:val="auto"/>
          <w:highlight w:val="white"/>
        </w:rPr>
        <w:t>特殊情况处理</w:t>
      </w:r>
      <w:r>
        <w:rPr>
          <w:rStyle w:val="229"/>
          <w:color w:val="auto"/>
        </w:rPr>
        <w:tab/>
      </w:r>
      <w:r>
        <w:rPr>
          <w:color w:val="auto"/>
        </w:rPr>
        <w:fldChar w:fldCharType="begin"/>
      </w:r>
      <w:r>
        <w:rPr>
          <w:rStyle w:val="229"/>
          <w:color w:val="auto"/>
        </w:rPr>
        <w:instrText xml:space="preserve"> PAGEREF _Toc256000039 \h </w:instrText>
      </w:r>
      <w:r>
        <w:rPr>
          <w:color w:val="auto"/>
        </w:rPr>
        <w:fldChar w:fldCharType="separate"/>
      </w:r>
      <w:r>
        <w:rPr>
          <w:rStyle w:val="229"/>
          <w:color w:val="auto"/>
        </w:rPr>
        <w:t>19</w:t>
      </w:r>
      <w:r>
        <w:rPr>
          <w:color w:val="auto"/>
        </w:rPr>
        <w:fldChar w:fldCharType="end"/>
      </w:r>
      <w:r>
        <w:rPr>
          <w:color w:val="auto"/>
        </w:rPr>
        <w:fldChar w:fldCharType="end"/>
      </w:r>
    </w:p>
    <w:p w14:paraId="4709EA0D">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"_Toc256000040" </w:instrText>
      </w:r>
      <w:r>
        <w:rPr>
          <w:color w:val="auto"/>
        </w:rPr>
        <w:fldChar w:fldCharType="separate"/>
      </w:r>
      <w:r>
        <w:rPr>
          <w:rStyle w:val="229"/>
          <w:rFonts w:hint="eastAsia" w:ascii="宋体" w:hAnsi="宋体" w:eastAsia="宋体"/>
          <w:color w:val="auto"/>
          <w:highlight w:val="white"/>
        </w:rPr>
        <w:t>五、确定成交结果</w:t>
      </w:r>
      <w:r>
        <w:rPr>
          <w:rStyle w:val="229"/>
          <w:color w:val="auto"/>
        </w:rPr>
        <w:tab/>
      </w:r>
      <w:r>
        <w:rPr>
          <w:color w:val="auto"/>
        </w:rPr>
        <w:fldChar w:fldCharType="begin"/>
      </w:r>
      <w:r>
        <w:rPr>
          <w:rStyle w:val="229"/>
          <w:color w:val="auto"/>
        </w:rPr>
        <w:instrText xml:space="preserve"> PAGEREF _Toc256000040 \h </w:instrText>
      </w:r>
      <w:r>
        <w:rPr>
          <w:color w:val="auto"/>
        </w:rPr>
        <w:fldChar w:fldCharType="separate"/>
      </w:r>
      <w:r>
        <w:rPr>
          <w:rStyle w:val="229"/>
          <w:color w:val="auto"/>
        </w:rPr>
        <w:t>19</w:t>
      </w:r>
      <w:r>
        <w:rPr>
          <w:color w:val="auto"/>
        </w:rPr>
        <w:fldChar w:fldCharType="end"/>
      </w:r>
      <w:r>
        <w:rPr>
          <w:color w:val="auto"/>
        </w:rPr>
        <w:fldChar w:fldCharType="end"/>
      </w:r>
    </w:p>
    <w:p w14:paraId="24CC00C3">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"_Toc256000041" </w:instrText>
      </w:r>
      <w:r>
        <w:rPr>
          <w:color w:val="auto"/>
        </w:rPr>
        <w:fldChar w:fldCharType="separate"/>
      </w:r>
      <w:r>
        <w:rPr>
          <w:rStyle w:val="229"/>
          <w:rFonts w:hint="eastAsia" w:ascii="宋体" w:hAnsi="宋体"/>
          <w:color w:val="auto"/>
          <w:highlight w:val="white"/>
        </w:rPr>
        <w:t>26．确定成交供应商</w:t>
      </w:r>
      <w:r>
        <w:rPr>
          <w:rStyle w:val="229"/>
          <w:color w:val="auto"/>
        </w:rPr>
        <w:tab/>
      </w:r>
      <w:r>
        <w:rPr>
          <w:color w:val="auto"/>
        </w:rPr>
        <w:fldChar w:fldCharType="begin"/>
      </w:r>
      <w:r>
        <w:rPr>
          <w:rStyle w:val="229"/>
          <w:color w:val="auto"/>
        </w:rPr>
        <w:instrText xml:space="preserve"> PAGEREF _Toc256000041 \h </w:instrText>
      </w:r>
      <w:r>
        <w:rPr>
          <w:color w:val="auto"/>
        </w:rPr>
        <w:fldChar w:fldCharType="separate"/>
      </w:r>
      <w:r>
        <w:rPr>
          <w:rStyle w:val="229"/>
          <w:color w:val="auto"/>
        </w:rPr>
        <w:t>19</w:t>
      </w:r>
      <w:r>
        <w:rPr>
          <w:color w:val="auto"/>
        </w:rPr>
        <w:fldChar w:fldCharType="end"/>
      </w:r>
      <w:r>
        <w:rPr>
          <w:color w:val="auto"/>
        </w:rPr>
        <w:fldChar w:fldCharType="end"/>
      </w:r>
    </w:p>
    <w:p w14:paraId="74E960F0">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"_Toc256000042" </w:instrText>
      </w:r>
      <w:r>
        <w:rPr>
          <w:color w:val="auto"/>
        </w:rPr>
        <w:fldChar w:fldCharType="separate"/>
      </w:r>
      <w:r>
        <w:rPr>
          <w:rStyle w:val="229"/>
          <w:rFonts w:hint="eastAsia" w:ascii="宋体" w:hAnsi="宋体" w:eastAsia="宋体"/>
          <w:color w:val="auto"/>
          <w:highlight w:val="white"/>
        </w:rPr>
        <w:t>六、授予合同</w:t>
      </w:r>
      <w:r>
        <w:rPr>
          <w:rStyle w:val="229"/>
          <w:color w:val="auto"/>
        </w:rPr>
        <w:tab/>
      </w:r>
      <w:r>
        <w:rPr>
          <w:color w:val="auto"/>
        </w:rPr>
        <w:fldChar w:fldCharType="begin"/>
      </w:r>
      <w:r>
        <w:rPr>
          <w:rStyle w:val="229"/>
          <w:color w:val="auto"/>
        </w:rPr>
        <w:instrText xml:space="preserve"> PAGEREF _Toc256000042 \h </w:instrText>
      </w:r>
      <w:r>
        <w:rPr>
          <w:color w:val="auto"/>
        </w:rPr>
        <w:fldChar w:fldCharType="separate"/>
      </w:r>
      <w:r>
        <w:rPr>
          <w:rStyle w:val="229"/>
          <w:color w:val="auto"/>
        </w:rPr>
        <w:t>20</w:t>
      </w:r>
      <w:r>
        <w:rPr>
          <w:color w:val="auto"/>
        </w:rPr>
        <w:fldChar w:fldCharType="end"/>
      </w:r>
      <w:r>
        <w:rPr>
          <w:color w:val="auto"/>
        </w:rPr>
        <w:fldChar w:fldCharType="end"/>
      </w:r>
    </w:p>
    <w:p w14:paraId="72FADC83">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"_Toc256000043" </w:instrText>
      </w:r>
      <w:r>
        <w:rPr>
          <w:color w:val="auto"/>
        </w:rPr>
        <w:fldChar w:fldCharType="separate"/>
      </w:r>
      <w:r>
        <w:rPr>
          <w:rStyle w:val="229"/>
          <w:rFonts w:hint="eastAsia" w:ascii="宋体" w:hAnsi="宋体"/>
          <w:color w:val="auto"/>
          <w:highlight w:val="white"/>
        </w:rPr>
        <w:t>27．磋商组织方接受和拒绝任何或所有响应的权利</w:t>
      </w:r>
      <w:r>
        <w:rPr>
          <w:rStyle w:val="229"/>
          <w:color w:val="auto"/>
        </w:rPr>
        <w:tab/>
      </w:r>
      <w:r>
        <w:rPr>
          <w:color w:val="auto"/>
        </w:rPr>
        <w:fldChar w:fldCharType="begin"/>
      </w:r>
      <w:r>
        <w:rPr>
          <w:rStyle w:val="229"/>
          <w:color w:val="auto"/>
        </w:rPr>
        <w:instrText xml:space="preserve"> PAGEREF _Toc256000043 \h </w:instrText>
      </w:r>
      <w:r>
        <w:rPr>
          <w:color w:val="auto"/>
        </w:rPr>
        <w:fldChar w:fldCharType="separate"/>
      </w:r>
      <w:r>
        <w:rPr>
          <w:rStyle w:val="229"/>
          <w:color w:val="auto"/>
        </w:rPr>
        <w:t>20</w:t>
      </w:r>
      <w:r>
        <w:rPr>
          <w:color w:val="auto"/>
        </w:rPr>
        <w:fldChar w:fldCharType="end"/>
      </w:r>
      <w:r>
        <w:rPr>
          <w:color w:val="auto"/>
        </w:rPr>
        <w:fldChar w:fldCharType="end"/>
      </w:r>
    </w:p>
    <w:p w14:paraId="10AB19ED">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"_Toc256000044" </w:instrText>
      </w:r>
      <w:r>
        <w:rPr>
          <w:color w:val="auto"/>
        </w:rPr>
        <w:fldChar w:fldCharType="separate"/>
      </w:r>
      <w:r>
        <w:rPr>
          <w:rStyle w:val="229"/>
          <w:rFonts w:hint="eastAsia" w:ascii="宋体" w:hAnsi="宋体"/>
          <w:color w:val="auto"/>
          <w:highlight w:val="white"/>
        </w:rPr>
        <w:t>28．成交通知书</w:t>
      </w:r>
      <w:r>
        <w:rPr>
          <w:rStyle w:val="229"/>
          <w:color w:val="auto"/>
        </w:rPr>
        <w:tab/>
      </w:r>
      <w:r>
        <w:rPr>
          <w:color w:val="auto"/>
        </w:rPr>
        <w:fldChar w:fldCharType="begin"/>
      </w:r>
      <w:r>
        <w:rPr>
          <w:rStyle w:val="229"/>
          <w:color w:val="auto"/>
        </w:rPr>
        <w:instrText xml:space="preserve"> PAGEREF _Toc256000044 \h </w:instrText>
      </w:r>
      <w:r>
        <w:rPr>
          <w:color w:val="auto"/>
        </w:rPr>
        <w:fldChar w:fldCharType="separate"/>
      </w:r>
      <w:r>
        <w:rPr>
          <w:rStyle w:val="229"/>
          <w:color w:val="auto"/>
        </w:rPr>
        <w:t>20</w:t>
      </w:r>
      <w:r>
        <w:rPr>
          <w:color w:val="auto"/>
        </w:rPr>
        <w:fldChar w:fldCharType="end"/>
      </w:r>
      <w:r>
        <w:rPr>
          <w:color w:val="auto"/>
        </w:rPr>
        <w:fldChar w:fldCharType="end"/>
      </w:r>
    </w:p>
    <w:p w14:paraId="598CE430">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"_Toc256000045" </w:instrText>
      </w:r>
      <w:r>
        <w:rPr>
          <w:color w:val="auto"/>
        </w:rPr>
        <w:fldChar w:fldCharType="separate"/>
      </w:r>
      <w:r>
        <w:rPr>
          <w:rStyle w:val="229"/>
          <w:rFonts w:hint="eastAsia" w:ascii="宋体" w:hAnsi="宋体"/>
          <w:color w:val="auto"/>
          <w:highlight w:val="white"/>
        </w:rPr>
        <w:t>29．签订合同</w:t>
      </w:r>
      <w:r>
        <w:rPr>
          <w:rStyle w:val="229"/>
          <w:color w:val="auto"/>
        </w:rPr>
        <w:tab/>
      </w:r>
      <w:r>
        <w:rPr>
          <w:color w:val="auto"/>
        </w:rPr>
        <w:fldChar w:fldCharType="begin"/>
      </w:r>
      <w:r>
        <w:rPr>
          <w:rStyle w:val="229"/>
          <w:color w:val="auto"/>
        </w:rPr>
        <w:instrText xml:space="preserve"> PAGEREF _Toc256000045 \h </w:instrText>
      </w:r>
      <w:r>
        <w:rPr>
          <w:color w:val="auto"/>
        </w:rPr>
        <w:fldChar w:fldCharType="separate"/>
      </w:r>
      <w:r>
        <w:rPr>
          <w:rStyle w:val="229"/>
          <w:color w:val="auto"/>
        </w:rPr>
        <w:t>20</w:t>
      </w:r>
      <w:r>
        <w:rPr>
          <w:color w:val="auto"/>
        </w:rPr>
        <w:fldChar w:fldCharType="end"/>
      </w:r>
      <w:r>
        <w:rPr>
          <w:color w:val="auto"/>
        </w:rPr>
        <w:fldChar w:fldCharType="end"/>
      </w:r>
    </w:p>
    <w:p w14:paraId="58A638AB">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"_Toc256000046" </w:instrText>
      </w:r>
      <w:r>
        <w:rPr>
          <w:color w:val="auto"/>
        </w:rPr>
        <w:fldChar w:fldCharType="separate"/>
      </w:r>
      <w:r>
        <w:rPr>
          <w:rStyle w:val="229"/>
          <w:rFonts w:hint="eastAsia" w:ascii="宋体" w:hAnsi="宋体"/>
          <w:color w:val="auto"/>
          <w:highlight w:val="white"/>
        </w:rPr>
        <w:t>30．履约保证金</w:t>
      </w:r>
      <w:r>
        <w:rPr>
          <w:rStyle w:val="229"/>
          <w:color w:val="auto"/>
        </w:rPr>
        <w:tab/>
      </w:r>
      <w:r>
        <w:rPr>
          <w:color w:val="auto"/>
        </w:rPr>
        <w:fldChar w:fldCharType="begin"/>
      </w:r>
      <w:r>
        <w:rPr>
          <w:rStyle w:val="229"/>
          <w:color w:val="auto"/>
        </w:rPr>
        <w:instrText xml:space="preserve"> PAGEREF _Toc256000046 \h </w:instrText>
      </w:r>
      <w:r>
        <w:rPr>
          <w:color w:val="auto"/>
        </w:rPr>
        <w:fldChar w:fldCharType="separate"/>
      </w:r>
      <w:r>
        <w:rPr>
          <w:rStyle w:val="229"/>
          <w:color w:val="auto"/>
        </w:rPr>
        <w:t>21</w:t>
      </w:r>
      <w:r>
        <w:rPr>
          <w:color w:val="auto"/>
        </w:rPr>
        <w:fldChar w:fldCharType="end"/>
      </w:r>
      <w:r>
        <w:rPr>
          <w:color w:val="auto"/>
        </w:rPr>
        <w:fldChar w:fldCharType="end"/>
      </w:r>
    </w:p>
    <w:p w14:paraId="13D90E52">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"_Toc256000047" </w:instrText>
      </w:r>
      <w:r>
        <w:rPr>
          <w:color w:val="auto"/>
        </w:rPr>
        <w:fldChar w:fldCharType="separate"/>
      </w:r>
      <w:r>
        <w:rPr>
          <w:rStyle w:val="229"/>
          <w:rFonts w:hint="eastAsia" w:ascii="宋体" w:hAnsi="宋体" w:eastAsia="宋体"/>
          <w:color w:val="auto"/>
          <w:highlight w:val="white"/>
        </w:rPr>
        <w:t>七、询问、质疑、投诉</w:t>
      </w:r>
      <w:r>
        <w:rPr>
          <w:rStyle w:val="229"/>
          <w:color w:val="auto"/>
        </w:rPr>
        <w:tab/>
      </w:r>
      <w:r>
        <w:rPr>
          <w:color w:val="auto"/>
        </w:rPr>
        <w:fldChar w:fldCharType="begin"/>
      </w:r>
      <w:r>
        <w:rPr>
          <w:rStyle w:val="229"/>
          <w:color w:val="auto"/>
        </w:rPr>
        <w:instrText xml:space="preserve"> PAGEREF _Toc256000047 \h </w:instrText>
      </w:r>
      <w:r>
        <w:rPr>
          <w:color w:val="auto"/>
        </w:rPr>
        <w:fldChar w:fldCharType="separate"/>
      </w:r>
      <w:r>
        <w:rPr>
          <w:rStyle w:val="229"/>
          <w:color w:val="auto"/>
        </w:rPr>
        <w:t>21</w:t>
      </w:r>
      <w:r>
        <w:rPr>
          <w:color w:val="auto"/>
        </w:rPr>
        <w:fldChar w:fldCharType="end"/>
      </w:r>
      <w:r>
        <w:rPr>
          <w:color w:val="auto"/>
        </w:rPr>
        <w:fldChar w:fldCharType="end"/>
      </w:r>
    </w:p>
    <w:p w14:paraId="780937B3">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"_Toc256000048" </w:instrText>
      </w:r>
      <w:r>
        <w:rPr>
          <w:color w:val="auto"/>
        </w:rPr>
        <w:fldChar w:fldCharType="separate"/>
      </w:r>
      <w:r>
        <w:rPr>
          <w:rStyle w:val="229"/>
          <w:rFonts w:hint="eastAsia" w:ascii="宋体" w:hAnsi="宋体"/>
          <w:color w:val="auto"/>
          <w:highlight w:val="white"/>
        </w:rPr>
        <w:t>31．询问</w:t>
      </w:r>
      <w:r>
        <w:rPr>
          <w:rStyle w:val="229"/>
          <w:color w:val="auto"/>
        </w:rPr>
        <w:tab/>
      </w:r>
      <w:r>
        <w:rPr>
          <w:color w:val="auto"/>
        </w:rPr>
        <w:fldChar w:fldCharType="begin"/>
      </w:r>
      <w:r>
        <w:rPr>
          <w:rStyle w:val="229"/>
          <w:color w:val="auto"/>
        </w:rPr>
        <w:instrText xml:space="preserve"> PAGEREF _Toc256000048 \h </w:instrText>
      </w:r>
      <w:r>
        <w:rPr>
          <w:color w:val="auto"/>
        </w:rPr>
        <w:fldChar w:fldCharType="separate"/>
      </w:r>
      <w:r>
        <w:rPr>
          <w:rStyle w:val="229"/>
          <w:color w:val="auto"/>
        </w:rPr>
        <w:t>21</w:t>
      </w:r>
      <w:r>
        <w:rPr>
          <w:color w:val="auto"/>
        </w:rPr>
        <w:fldChar w:fldCharType="end"/>
      </w:r>
      <w:r>
        <w:rPr>
          <w:color w:val="auto"/>
        </w:rPr>
        <w:fldChar w:fldCharType="end"/>
      </w:r>
    </w:p>
    <w:p w14:paraId="3355DF7F">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"_Toc256000049" </w:instrText>
      </w:r>
      <w:r>
        <w:rPr>
          <w:color w:val="auto"/>
        </w:rPr>
        <w:fldChar w:fldCharType="separate"/>
      </w:r>
      <w:r>
        <w:rPr>
          <w:rStyle w:val="229"/>
          <w:rFonts w:hint="eastAsia" w:ascii="宋体" w:hAnsi="宋体"/>
          <w:color w:val="auto"/>
          <w:highlight w:val="white"/>
        </w:rPr>
        <w:t>32．质疑</w:t>
      </w:r>
      <w:r>
        <w:rPr>
          <w:rStyle w:val="229"/>
          <w:color w:val="auto"/>
        </w:rPr>
        <w:tab/>
      </w:r>
      <w:r>
        <w:rPr>
          <w:color w:val="auto"/>
        </w:rPr>
        <w:fldChar w:fldCharType="begin"/>
      </w:r>
      <w:r>
        <w:rPr>
          <w:rStyle w:val="229"/>
          <w:color w:val="auto"/>
        </w:rPr>
        <w:instrText xml:space="preserve"> PAGEREF _Toc256000049 \h </w:instrText>
      </w:r>
      <w:r>
        <w:rPr>
          <w:color w:val="auto"/>
        </w:rPr>
        <w:fldChar w:fldCharType="separate"/>
      </w:r>
      <w:r>
        <w:rPr>
          <w:rStyle w:val="229"/>
          <w:color w:val="auto"/>
        </w:rPr>
        <w:t>21</w:t>
      </w:r>
      <w:r>
        <w:rPr>
          <w:color w:val="auto"/>
        </w:rPr>
        <w:fldChar w:fldCharType="end"/>
      </w:r>
      <w:r>
        <w:rPr>
          <w:color w:val="auto"/>
        </w:rPr>
        <w:fldChar w:fldCharType="end"/>
      </w:r>
    </w:p>
    <w:p w14:paraId="70322E5D">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"_Toc256000050" </w:instrText>
      </w:r>
      <w:r>
        <w:rPr>
          <w:color w:val="auto"/>
        </w:rPr>
        <w:fldChar w:fldCharType="separate"/>
      </w:r>
      <w:r>
        <w:rPr>
          <w:rStyle w:val="229"/>
          <w:rFonts w:hint="eastAsia" w:ascii="宋体" w:hAnsi="宋体"/>
          <w:color w:val="auto"/>
          <w:highlight w:val="white"/>
        </w:rPr>
        <w:t>33．投诉</w:t>
      </w:r>
      <w:r>
        <w:rPr>
          <w:rStyle w:val="229"/>
          <w:color w:val="auto"/>
        </w:rPr>
        <w:tab/>
      </w:r>
      <w:r>
        <w:rPr>
          <w:color w:val="auto"/>
        </w:rPr>
        <w:fldChar w:fldCharType="begin"/>
      </w:r>
      <w:r>
        <w:rPr>
          <w:rStyle w:val="229"/>
          <w:color w:val="auto"/>
        </w:rPr>
        <w:instrText xml:space="preserve"> PAGEREF _Toc256000050 \h </w:instrText>
      </w:r>
      <w:r>
        <w:rPr>
          <w:color w:val="auto"/>
        </w:rPr>
        <w:fldChar w:fldCharType="separate"/>
      </w:r>
      <w:r>
        <w:rPr>
          <w:rStyle w:val="229"/>
          <w:color w:val="auto"/>
        </w:rPr>
        <w:t>22</w:t>
      </w:r>
      <w:r>
        <w:rPr>
          <w:color w:val="auto"/>
        </w:rPr>
        <w:fldChar w:fldCharType="end"/>
      </w:r>
      <w:r>
        <w:rPr>
          <w:color w:val="auto"/>
        </w:rPr>
        <w:fldChar w:fldCharType="end"/>
      </w:r>
    </w:p>
    <w:p w14:paraId="4586DDDF">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"_Toc256000051" </w:instrText>
      </w:r>
      <w:r>
        <w:rPr>
          <w:color w:val="auto"/>
        </w:rPr>
        <w:fldChar w:fldCharType="separate"/>
      </w:r>
      <w:r>
        <w:rPr>
          <w:rStyle w:val="229"/>
          <w:rFonts w:hint="eastAsia" w:ascii="宋体" w:hAnsi="宋体" w:eastAsia="宋体"/>
          <w:color w:val="auto"/>
          <w:highlight w:val="white"/>
        </w:rPr>
        <w:t>八、诚实信用和解释权</w:t>
      </w:r>
      <w:r>
        <w:rPr>
          <w:rStyle w:val="229"/>
          <w:color w:val="auto"/>
        </w:rPr>
        <w:tab/>
      </w:r>
      <w:r>
        <w:rPr>
          <w:color w:val="auto"/>
        </w:rPr>
        <w:fldChar w:fldCharType="begin"/>
      </w:r>
      <w:r>
        <w:rPr>
          <w:rStyle w:val="229"/>
          <w:color w:val="auto"/>
        </w:rPr>
        <w:instrText xml:space="preserve"> PAGEREF _Toc256000051 \h </w:instrText>
      </w:r>
      <w:r>
        <w:rPr>
          <w:color w:val="auto"/>
        </w:rPr>
        <w:fldChar w:fldCharType="separate"/>
      </w:r>
      <w:r>
        <w:rPr>
          <w:rStyle w:val="229"/>
          <w:color w:val="auto"/>
        </w:rPr>
        <w:t>22</w:t>
      </w:r>
      <w:r>
        <w:rPr>
          <w:color w:val="auto"/>
        </w:rPr>
        <w:fldChar w:fldCharType="end"/>
      </w:r>
      <w:r>
        <w:rPr>
          <w:color w:val="auto"/>
        </w:rPr>
        <w:fldChar w:fldCharType="end"/>
      </w:r>
    </w:p>
    <w:p w14:paraId="58146327">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"_Toc256000052" </w:instrText>
      </w:r>
      <w:r>
        <w:rPr>
          <w:color w:val="auto"/>
        </w:rPr>
        <w:fldChar w:fldCharType="separate"/>
      </w:r>
      <w:r>
        <w:rPr>
          <w:rStyle w:val="229"/>
          <w:rFonts w:hint="eastAsia" w:ascii="宋体" w:hAnsi="宋体"/>
          <w:color w:val="auto"/>
          <w:highlight w:val="white"/>
        </w:rPr>
        <w:t>34．诚实信用</w:t>
      </w:r>
      <w:r>
        <w:rPr>
          <w:rStyle w:val="229"/>
          <w:color w:val="auto"/>
        </w:rPr>
        <w:tab/>
      </w:r>
      <w:r>
        <w:rPr>
          <w:color w:val="auto"/>
        </w:rPr>
        <w:fldChar w:fldCharType="begin"/>
      </w:r>
      <w:r>
        <w:rPr>
          <w:rStyle w:val="229"/>
          <w:color w:val="auto"/>
        </w:rPr>
        <w:instrText xml:space="preserve"> PAGEREF _Toc256000052 \h </w:instrText>
      </w:r>
      <w:r>
        <w:rPr>
          <w:color w:val="auto"/>
        </w:rPr>
        <w:fldChar w:fldCharType="separate"/>
      </w:r>
      <w:r>
        <w:rPr>
          <w:rStyle w:val="229"/>
          <w:color w:val="auto"/>
        </w:rPr>
        <w:t>22</w:t>
      </w:r>
      <w:r>
        <w:rPr>
          <w:color w:val="auto"/>
        </w:rPr>
        <w:fldChar w:fldCharType="end"/>
      </w:r>
      <w:r>
        <w:rPr>
          <w:color w:val="auto"/>
        </w:rPr>
        <w:fldChar w:fldCharType="end"/>
      </w:r>
    </w:p>
    <w:p w14:paraId="2A018680">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"_Toc256000053" </w:instrText>
      </w:r>
      <w:r>
        <w:rPr>
          <w:color w:val="auto"/>
        </w:rPr>
        <w:fldChar w:fldCharType="separate"/>
      </w:r>
      <w:r>
        <w:rPr>
          <w:rStyle w:val="229"/>
          <w:rFonts w:hint="eastAsia" w:ascii="宋体" w:hAnsi="宋体"/>
          <w:color w:val="auto"/>
          <w:highlight w:val="white"/>
        </w:rPr>
        <w:t>35．解释权</w:t>
      </w:r>
      <w:r>
        <w:rPr>
          <w:rStyle w:val="229"/>
          <w:color w:val="auto"/>
        </w:rPr>
        <w:tab/>
      </w:r>
      <w:r>
        <w:rPr>
          <w:color w:val="auto"/>
        </w:rPr>
        <w:fldChar w:fldCharType="begin"/>
      </w:r>
      <w:r>
        <w:rPr>
          <w:rStyle w:val="229"/>
          <w:color w:val="auto"/>
        </w:rPr>
        <w:instrText xml:space="preserve"> PAGEREF _Toc256000053 \h </w:instrText>
      </w:r>
      <w:r>
        <w:rPr>
          <w:color w:val="auto"/>
        </w:rPr>
        <w:fldChar w:fldCharType="separate"/>
      </w:r>
      <w:r>
        <w:rPr>
          <w:rStyle w:val="229"/>
          <w:color w:val="auto"/>
        </w:rPr>
        <w:t>23</w:t>
      </w:r>
      <w:r>
        <w:rPr>
          <w:color w:val="auto"/>
        </w:rPr>
        <w:fldChar w:fldCharType="end"/>
      </w:r>
      <w:r>
        <w:rPr>
          <w:color w:val="auto"/>
        </w:rPr>
        <w:fldChar w:fldCharType="end"/>
      </w:r>
    </w:p>
    <w:p w14:paraId="61CBF7CF">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"_Toc256000054" </w:instrText>
      </w:r>
      <w:r>
        <w:rPr>
          <w:color w:val="auto"/>
        </w:rPr>
        <w:fldChar w:fldCharType="separate"/>
      </w:r>
      <w:r>
        <w:rPr>
          <w:rStyle w:val="229"/>
          <w:rFonts w:hint="eastAsia" w:ascii="宋体" w:hAnsi="宋体"/>
          <w:color w:val="auto"/>
          <w:highlight w:val="white"/>
        </w:rPr>
        <w:t>36．适用法律及约束力</w:t>
      </w:r>
      <w:r>
        <w:rPr>
          <w:rStyle w:val="229"/>
          <w:color w:val="auto"/>
        </w:rPr>
        <w:tab/>
      </w:r>
      <w:r>
        <w:rPr>
          <w:color w:val="auto"/>
        </w:rPr>
        <w:fldChar w:fldCharType="begin"/>
      </w:r>
      <w:r>
        <w:rPr>
          <w:rStyle w:val="229"/>
          <w:color w:val="auto"/>
        </w:rPr>
        <w:instrText xml:space="preserve"> PAGEREF _Toc256000054 \h </w:instrText>
      </w:r>
      <w:r>
        <w:rPr>
          <w:color w:val="auto"/>
        </w:rPr>
        <w:fldChar w:fldCharType="separate"/>
      </w:r>
      <w:r>
        <w:rPr>
          <w:rStyle w:val="229"/>
          <w:color w:val="auto"/>
        </w:rPr>
        <w:t>23</w:t>
      </w:r>
      <w:r>
        <w:rPr>
          <w:color w:val="auto"/>
        </w:rPr>
        <w:fldChar w:fldCharType="end"/>
      </w:r>
      <w:r>
        <w:rPr>
          <w:color w:val="auto"/>
        </w:rPr>
        <w:fldChar w:fldCharType="end"/>
      </w:r>
    </w:p>
    <w:p w14:paraId="2AF68AA5">
      <w:pPr>
        <w:pStyle w:val="221"/>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"_Toc256000055" </w:instrText>
      </w:r>
      <w:r>
        <w:rPr>
          <w:color w:val="auto"/>
        </w:rPr>
        <w:fldChar w:fldCharType="separate"/>
      </w:r>
      <w:r>
        <w:rPr>
          <w:rStyle w:val="229"/>
          <w:rFonts w:hint="eastAsia" w:ascii="宋体" w:hAnsi="宋体"/>
          <w:b/>
          <w:color w:val="auto"/>
          <w:highlight w:val="white"/>
        </w:rPr>
        <w:t>第三部分  合  同</w:t>
      </w:r>
      <w:r>
        <w:rPr>
          <w:rStyle w:val="229"/>
          <w:color w:val="auto"/>
        </w:rPr>
        <w:tab/>
      </w:r>
      <w:r>
        <w:rPr>
          <w:color w:val="auto"/>
        </w:rPr>
        <w:fldChar w:fldCharType="begin"/>
      </w:r>
      <w:r>
        <w:rPr>
          <w:rStyle w:val="229"/>
          <w:color w:val="auto"/>
        </w:rPr>
        <w:instrText xml:space="preserve"> PAGEREF _Toc256000055 \h </w:instrText>
      </w:r>
      <w:r>
        <w:rPr>
          <w:color w:val="auto"/>
        </w:rPr>
        <w:fldChar w:fldCharType="separate"/>
      </w:r>
      <w:r>
        <w:rPr>
          <w:rStyle w:val="229"/>
          <w:color w:val="auto"/>
        </w:rPr>
        <w:t>24</w:t>
      </w:r>
      <w:r>
        <w:rPr>
          <w:color w:val="auto"/>
        </w:rPr>
        <w:fldChar w:fldCharType="end"/>
      </w:r>
      <w:r>
        <w:rPr>
          <w:color w:val="auto"/>
        </w:rPr>
        <w:fldChar w:fldCharType="end"/>
      </w:r>
    </w:p>
    <w:p w14:paraId="59DCE7FF">
      <w:pPr>
        <w:pStyle w:val="221"/>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"_Toc256000056" </w:instrText>
      </w:r>
      <w:r>
        <w:rPr>
          <w:color w:val="auto"/>
        </w:rPr>
        <w:fldChar w:fldCharType="separate"/>
      </w:r>
      <w:r>
        <w:rPr>
          <w:rStyle w:val="229"/>
          <w:rFonts w:hint="eastAsia" w:ascii="宋体" w:hAnsi="宋体"/>
          <w:b/>
          <w:color w:val="auto"/>
          <w:highlight w:val="white"/>
        </w:rPr>
        <w:t>第四部分  采购需求</w:t>
      </w:r>
      <w:r>
        <w:rPr>
          <w:rStyle w:val="229"/>
          <w:color w:val="auto"/>
        </w:rPr>
        <w:tab/>
      </w:r>
      <w:r>
        <w:rPr>
          <w:color w:val="auto"/>
        </w:rPr>
        <w:fldChar w:fldCharType="begin"/>
      </w:r>
      <w:r>
        <w:rPr>
          <w:rStyle w:val="229"/>
          <w:color w:val="auto"/>
        </w:rPr>
        <w:instrText xml:space="preserve"> PAGEREF _Toc256000056 \h </w:instrText>
      </w:r>
      <w:r>
        <w:rPr>
          <w:color w:val="auto"/>
        </w:rPr>
        <w:fldChar w:fldCharType="separate"/>
      </w:r>
      <w:r>
        <w:rPr>
          <w:rStyle w:val="229"/>
          <w:color w:val="auto"/>
        </w:rPr>
        <w:t>30</w:t>
      </w:r>
      <w:r>
        <w:rPr>
          <w:color w:val="auto"/>
        </w:rPr>
        <w:fldChar w:fldCharType="end"/>
      </w:r>
      <w:r>
        <w:rPr>
          <w:color w:val="auto"/>
        </w:rPr>
        <w:fldChar w:fldCharType="end"/>
      </w:r>
    </w:p>
    <w:p w14:paraId="6B343CD3">
      <w:pPr>
        <w:pStyle w:val="221"/>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"_Toc256000057" </w:instrText>
      </w:r>
      <w:r>
        <w:rPr>
          <w:color w:val="auto"/>
        </w:rPr>
        <w:fldChar w:fldCharType="separate"/>
      </w:r>
      <w:r>
        <w:rPr>
          <w:rStyle w:val="229"/>
          <w:rFonts w:hint="eastAsia" w:ascii="宋体" w:hAnsi="宋体"/>
          <w:b/>
          <w:color w:val="auto"/>
          <w:highlight w:val="white"/>
        </w:rPr>
        <w:t xml:space="preserve">第五部分  </w:t>
      </w:r>
      <w:r>
        <w:rPr>
          <w:rStyle w:val="229"/>
          <w:rFonts w:ascii="宋体" w:hAnsi="宋体"/>
          <w:b/>
          <w:color w:val="auto"/>
          <w:highlight w:val="white"/>
        </w:rPr>
        <w:t>磋商及评审</w:t>
      </w:r>
      <w:r>
        <w:rPr>
          <w:rStyle w:val="229"/>
          <w:color w:val="auto"/>
        </w:rPr>
        <w:tab/>
      </w:r>
      <w:r>
        <w:rPr>
          <w:color w:val="auto"/>
        </w:rPr>
        <w:fldChar w:fldCharType="begin"/>
      </w:r>
      <w:r>
        <w:rPr>
          <w:rStyle w:val="229"/>
          <w:color w:val="auto"/>
        </w:rPr>
        <w:instrText xml:space="preserve"> PAGEREF _Toc256000057 \h </w:instrText>
      </w:r>
      <w:r>
        <w:rPr>
          <w:color w:val="auto"/>
        </w:rPr>
        <w:fldChar w:fldCharType="separate"/>
      </w:r>
      <w:r>
        <w:rPr>
          <w:rStyle w:val="229"/>
          <w:color w:val="auto"/>
        </w:rPr>
        <w:t>41</w:t>
      </w:r>
      <w:r>
        <w:rPr>
          <w:color w:val="auto"/>
        </w:rPr>
        <w:fldChar w:fldCharType="end"/>
      </w:r>
      <w:r>
        <w:rPr>
          <w:color w:val="auto"/>
        </w:rPr>
        <w:fldChar w:fldCharType="end"/>
      </w:r>
    </w:p>
    <w:p w14:paraId="74A9F751">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"_Toc256000058" </w:instrText>
      </w:r>
      <w:r>
        <w:rPr>
          <w:color w:val="auto"/>
        </w:rPr>
        <w:fldChar w:fldCharType="separate"/>
      </w:r>
      <w:r>
        <w:rPr>
          <w:rStyle w:val="229"/>
          <w:rFonts w:hint="eastAsia" w:ascii="宋体" w:hAnsi="宋体" w:eastAsia="宋体"/>
          <w:color w:val="auto"/>
          <w:highlight w:val="white"/>
        </w:rPr>
        <w:t>1．</w:t>
      </w:r>
      <w:r>
        <w:rPr>
          <w:rStyle w:val="229"/>
          <w:rFonts w:ascii="宋体" w:hAnsi="宋体" w:eastAsia="宋体"/>
          <w:color w:val="auto"/>
          <w:highlight w:val="white"/>
        </w:rPr>
        <w:t>磋商小组职责</w:t>
      </w:r>
      <w:r>
        <w:rPr>
          <w:rStyle w:val="229"/>
          <w:color w:val="auto"/>
        </w:rPr>
        <w:tab/>
      </w:r>
      <w:r>
        <w:rPr>
          <w:color w:val="auto"/>
        </w:rPr>
        <w:fldChar w:fldCharType="begin"/>
      </w:r>
      <w:r>
        <w:rPr>
          <w:rStyle w:val="229"/>
          <w:color w:val="auto"/>
        </w:rPr>
        <w:instrText xml:space="preserve"> PAGEREF _Toc256000058 \h </w:instrText>
      </w:r>
      <w:r>
        <w:rPr>
          <w:color w:val="auto"/>
        </w:rPr>
        <w:fldChar w:fldCharType="separate"/>
      </w:r>
      <w:r>
        <w:rPr>
          <w:rStyle w:val="229"/>
          <w:color w:val="auto"/>
        </w:rPr>
        <w:t>41</w:t>
      </w:r>
      <w:r>
        <w:rPr>
          <w:color w:val="auto"/>
        </w:rPr>
        <w:fldChar w:fldCharType="end"/>
      </w:r>
      <w:r>
        <w:rPr>
          <w:color w:val="auto"/>
        </w:rPr>
        <w:fldChar w:fldCharType="end"/>
      </w:r>
    </w:p>
    <w:p w14:paraId="59214479">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"_Toc256000059" </w:instrText>
      </w:r>
      <w:r>
        <w:rPr>
          <w:color w:val="auto"/>
        </w:rPr>
        <w:fldChar w:fldCharType="separate"/>
      </w:r>
      <w:r>
        <w:rPr>
          <w:rStyle w:val="229"/>
          <w:rFonts w:hint="eastAsia" w:ascii="宋体" w:hAnsi="宋体" w:eastAsia="宋体"/>
          <w:color w:val="auto"/>
          <w:highlight w:val="white"/>
        </w:rPr>
        <w:t>2．磋商及评审程序</w:t>
      </w:r>
      <w:r>
        <w:rPr>
          <w:rStyle w:val="229"/>
          <w:color w:val="auto"/>
        </w:rPr>
        <w:tab/>
      </w:r>
      <w:r>
        <w:rPr>
          <w:color w:val="auto"/>
        </w:rPr>
        <w:fldChar w:fldCharType="begin"/>
      </w:r>
      <w:r>
        <w:rPr>
          <w:rStyle w:val="229"/>
          <w:color w:val="auto"/>
        </w:rPr>
        <w:instrText xml:space="preserve"> PAGEREF _Toc256000059 \h </w:instrText>
      </w:r>
      <w:r>
        <w:rPr>
          <w:color w:val="auto"/>
        </w:rPr>
        <w:fldChar w:fldCharType="separate"/>
      </w:r>
      <w:r>
        <w:rPr>
          <w:rStyle w:val="229"/>
          <w:color w:val="auto"/>
        </w:rPr>
        <w:t>41</w:t>
      </w:r>
      <w:r>
        <w:rPr>
          <w:color w:val="auto"/>
        </w:rPr>
        <w:fldChar w:fldCharType="end"/>
      </w:r>
      <w:r>
        <w:rPr>
          <w:color w:val="auto"/>
        </w:rPr>
        <w:fldChar w:fldCharType="end"/>
      </w:r>
    </w:p>
    <w:p w14:paraId="6ECF3FE6">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"_Toc256000060" </w:instrText>
      </w:r>
      <w:r>
        <w:rPr>
          <w:color w:val="auto"/>
        </w:rPr>
        <w:fldChar w:fldCharType="separate"/>
      </w:r>
      <w:r>
        <w:rPr>
          <w:rStyle w:val="229"/>
          <w:rFonts w:hint="eastAsia" w:ascii="宋体" w:hAnsi="宋体" w:eastAsia="宋体"/>
          <w:color w:val="auto"/>
          <w:highlight w:val="white"/>
        </w:rPr>
        <w:t>3．供应商资格审查</w:t>
      </w:r>
      <w:r>
        <w:rPr>
          <w:rStyle w:val="229"/>
          <w:color w:val="auto"/>
        </w:rPr>
        <w:tab/>
      </w:r>
      <w:r>
        <w:rPr>
          <w:color w:val="auto"/>
        </w:rPr>
        <w:fldChar w:fldCharType="begin"/>
      </w:r>
      <w:r>
        <w:rPr>
          <w:rStyle w:val="229"/>
          <w:color w:val="auto"/>
        </w:rPr>
        <w:instrText xml:space="preserve"> PAGEREF _Toc256000060 \h </w:instrText>
      </w:r>
      <w:r>
        <w:rPr>
          <w:color w:val="auto"/>
        </w:rPr>
        <w:fldChar w:fldCharType="separate"/>
      </w:r>
      <w:r>
        <w:rPr>
          <w:rStyle w:val="229"/>
          <w:color w:val="auto"/>
        </w:rPr>
        <w:t>42</w:t>
      </w:r>
      <w:r>
        <w:rPr>
          <w:color w:val="auto"/>
        </w:rPr>
        <w:fldChar w:fldCharType="end"/>
      </w:r>
      <w:r>
        <w:rPr>
          <w:color w:val="auto"/>
        </w:rPr>
        <w:fldChar w:fldCharType="end"/>
      </w:r>
    </w:p>
    <w:p w14:paraId="381C4608">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"_Toc256000061" </w:instrText>
      </w:r>
      <w:r>
        <w:rPr>
          <w:color w:val="auto"/>
        </w:rPr>
        <w:fldChar w:fldCharType="separate"/>
      </w:r>
      <w:r>
        <w:rPr>
          <w:rStyle w:val="229"/>
          <w:rFonts w:ascii="宋体" w:hAnsi="宋体" w:eastAsia="宋体"/>
          <w:color w:val="auto"/>
          <w:highlight w:val="white"/>
        </w:rPr>
        <w:t>4</w:t>
      </w:r>
      <w:r>
        <w:rPr>
          <w:rStyle w:val="229"/>
          <w:rFonts w:hint="eastAsia" w:ascii="宋体" w:hAnsi="宋体" w:eastAsia="宋体"/>
          <w:color w:val="auto"/>
          <w:highlight w:val="white"/>
        </w:rPr>
        <w:t>. 磋商响应文件的有效性、完整性和响应程度审查</w:t>
      </w:r>
      <w:r>
        <w:rPr>
          <w:rStyle w:val="229"/>
          <w:color w:val="auto"/>
        </w:rPr>
        <w:tab/>
      </w:r>
      <w:r>
        <w:rPr>
          <w:color w:val="auto"/>
        </w:rPr>
        <w:fldChar w:fldCharType="begin"/>
      </w:r>
      <w:r>
        <w:rPr>
          <w:rStyle w:val="229"/>
          <w:color w:val="auto"/>
        </w:rPr>
        <w:instrText xml:space="preserve"> PAGEREF _Toc256000061 \h </w:instrText>
      </w:r>
      <w:r>
        <w:rPr>
          <w:color w:val="auto"/>
        </w:rPr>
        <w:fldChar w:fldCharType="separate"/>
      </w:r>
      <w:r>
        <w:rPr>
          <w:rStyle w:val="229"/>
          <w:color w:val="auto"/>
        </w:rPr>
        <w:t>43</w:t>
      </w:r>
      <w:r>
        <w:rPr>
          <w:color w:val="auto"/>
        </w:rPr>
        <w:fldChar w:fldCharType="end"/>
      </w:r>
      <w:r>
        <w:rPr>
          <w:color w:val="auto"/>
        </w:rPr>
        <w:fldChar w:fldCharType="end"/>
      </w:r>
    </w:p>
    <w:p w14:paraId="321E7F24">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"_Toc256000062" </w:instrText>
      </w:r>
      <w:r>
        <w:rPr>
          <w:color w:val="auto"/>
        </w:rPr>
        <w:fldChar w:fldCharType="separate"/>
      </w:r>
      <w:r>
        <w:rPr>
          <w:rStyle w:val="229"/>
          <w:rFonts w:hint="eastAsia" w:ascii="宋体" w:hAnsi="宋体" w:eastAsia="宋体"/>
          <w:color w:val="auto"/>
          <w:highlight w:val="white"/>
        </w:rPr>
        <w:t>5．磋商记录</w:t>
      </w:r>
      <w:r>
        <w:rPr>
          <w:rStyle w:val="229"/>
          <w:color w:val="auto"/>
        </w:rPr>
        <w:tab/>
      </w:r>
      <w:r>
        <w:rPr>
          <w:color w:val="auto"/>
        </w:rPr>
        <w:fldChar w:fldCharType="begin"/>
      </w:r>
      <w:r>
        <w:rPr>
          <w:rStyle w:val="229"/>
          <w:color w:val="auto"/>
        </w:rPr>
        <w:instrText xml:space="preserve"> PAGEREF _Toc256000062 \h </w:instrText>
      </w:r>
      <w:r>
        <w:rPr>
          <w:color w:val="auto"/>
        </w:rPr>
        <w:fldChar w:fldCharType="separate"/>
      </w:r>
      <w:r>
        <w:rPr>
          <w:rStyle w:val="229"/>
          <w:color w:val="auto"/>
        </w:rPr>
        <w:t>44</w:t>
      </w:r>
      <w:r>
        <w:rPr>
          <w:color w:val="auto"/>
        </w:rPr>
        <w:fldChar w:fldCharType="end"/>
      </w:r>
      <w:r>
        <w:rPr>
          <w:color w:val="auto"/>
        </w:rPr>
        <w:fldChar w:fldCharType="end"/>
      </w:r>
    </w:p>
    <w:p w14:paraId="1DB0A85D">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"_Toc256000063" </w:instrText>
      </w:r>
      <w:r>
        <w:rPr>
          <w:color w:val="auto"/>
        </w:rPr>
        <w:fldChar w:fldCharType="separate"/>
      </w:r>
      <w:r>
        <w:rPr>
          <w:rStyle w:val="229"/>
          <w:rFonts w:hint="eastAsia" w:ascii="宋体" w:hAnsi="宋体" w:eastAsia="宋体"/>
          <w:color w:val="auto"/>
          <w:highlight w:val="white"/>
        </w:rPr>
        <w:t>6．综合评分</w:t>
      </w:r>
      <w:r>
        <w:rPr>
          <w:rStyle w:val="229"/>
          <w:color w:val="auto"/>
        </w:rPr>
        <w:tab/>
      </w:r>
      <w:r>
        <w:rPr>
          <w:color w:val="auto"/>
        </w:rPr>
        <w:fldChar w:fldCharType="begin"/>
      </w:r>
      <w:r>
        <w:rPr>
          <w:rStyle w:val="229"/>
          <w:color w:val="auto"/>
        </w:rPr>
        <w:instrText xml:space="preserve"> PAGEREF _Toc256000063 \h </w:instrText>
      </w:r>
      <w:r>
        <w:rPr>
          <w:color w:val="auto"/>
        </w:rPr>
        <w:fldChar w:fldCharType="separate"/>
      </w:r>
      <w:r>
        <w:rPr>
          <w:rStyle w:val="229"/>
          <w:color w:val="auto"/>
        </w:rPr>
        <w:t>44</w:t>
      </w:r>
      <w:r>
        <w:rPr>
          <w:color w:val="auto"/>
        </w:rPr>
        <w:fldChar w:fldCharType="end"/>
      </w:r>
      <w:r>
        <w:rPr>
          <w:color w:val="auto"/>
        </w:rPr>
        <w:fldChar w:fldCharType="end"/>
      </w:r>
    </w:p>
    <w:p w14:paraId="553A24F0">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"_Toc256000064" </w:instrText>
      </w:r>
      <w:r>
        <w:rPr>
          <w:color w:val="auto"/>
        </w:rPr>
        <w:fldChar w:fldCharType="separate"/>
      </w:r>
      <w:r>
        <w:rPr>
          <w:rStyle w:val="229"/>
          <w:rFonts w:ascii="宋体" w:hAnsi="宋体" w:eastAsia="宋体"/>
          <w:color w:val="auto"/>
          <w:highlight w:val="white"/>
        </w:rPr>
        <w:t>7</w:t>
      </w:r>
      <w:r>
        <w:rPr>
          <w:rStyle w:val="229"/>
          <w:rFonts w:hint="eastAsia" w:ascii="宋体" w:hAnsi="宋体" w:eastAsia="宋体"/>
          <w:color w:val="auto"/>
          <w:highlight w:val="white"/>
        </w:rPr>
        <w:t>．推荐成交供应商</w:t>
      </w:r>
      <w:r>
        <w:rPr>
          <w:rStyle w:val="229"/>
          <w:color w:val="auto"/>
        </w:rPr>
        <w:tab/>
      </w:r>
      <w:r>
        <w:rPr>
          <w:color w:val="auto"/>
        </w:rPr>
        <w:fldChar w:fldCharType="begin"/>
      </w:r>
      <w:r>
        <w:rPr>
          <w:rStyle w:val="229"/>
          <w:color w:val="auto"/>
        </w:rPr>
        <w:instrText xml:space="preserve"> PAGEREF _Toc256000064 \h </w:instrText>
      </w:r>
      <w:r>
        <w:rPr>
          <w:color w:val="auto"/>
        </w:rPr>
        <w:fldChar w:fldCharType="separate"/>
      </w:r>
      <w:r>
        <w:rPr>
          <w:rStyle w:val="229"/>
          <w:color w:val="auto"/>
        </w:rPr>
        <w:t>47</w:t>
      </w:r>
      <w:r>
        <w:rPr>
          <w:color w:val="auto"/>
        </w:rPr>
        <w:fldChar w:fldCharType="end"/>
      </w:r>
      <w:r>
        <w:rPr>
          <w:color w:val="auto"/>
        </w:rPr>
        <w:fldChar w:fldCharType="end"/>
      </w:r>
    </w:p>
    <w:p w14:paraId="711F8D3F">
      <w:pPr>
        <w:pStyle w:val="221"/>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"_Toc256000065" </w:instrText>
      </w:r>
      <w:r>
        <w:rPr>
          <w:color w:val="auto"/>
        </w:rPr>
        <w:fldChar w:fldCharType="separate"/>
      </w:r>
      <w:r>
        <w:rPr>
          <w:rStyle w:val="229"/>
          <w:rFonts w:hint="eastAsia" w:ascii="宋体" w:hAnsi="宋体"/>
          <w:b/>
          <w:color w:val="auto"/>
          <w:highlight w:val="white"/>
        </w:rPr>
        <w:t>第六部分  磋商响应文件（格式）</w:t>
      </w:r>
      <w:r>
        <w:rPr>
          <w:rStyle w:val="229"/>
          <w:color w:val="auto"/>
        </w:rPr>
        <w:tab/>
      </w:r>
      <w:r>
        <w:rPr>
          <w:color w:val="auto"/>
        </w:rPr>
        <w:fldChar w:fldCharType="begin"/>
      </w:r>
      <w:r>
        <w:rPr>
          <w:rStyle w:val="229"/>
          <w:color w:val="auto"/>
        </w:rPr>
        <w:instrText xml:space="preserve"> PAGEREF _Toc256000065 \h </w:instrText>
      </w:r>
      <w:r>
        <w:rPr>
          <w:color w:val="auto"/>
        </w:rPr>
        <w:fldChar w:fldCharType="separate"/>
      </w:r>
      <w:r>
        <w:rPr>
          <w:rStyle w:val="229"/>
          <w:color w:val="auto"/>
        </w:rPr>
        <w:t>48</w:t>
      </w:r>
      <w:r>
        <w:rPr>
          <w:color w:val="auto"/>
        </w:rPr>
        <w:fldChar w:fldCharType="end"/>
      </w:r>
      <w:r>
        <w:rPr>
          <w:color w:val="auto"/>
        </w:rPr>
        <w:fldChar w:fldCharType="end"/>
      </w:r>
    </w:p>
    <w:p w14:paraId="618A9B14">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"_Toc256000066" </w:instrText>
      </w:r>
      <w:r>
        <w:rPr>
          <w:color w:val="auto"/>
        </w:rPr>
        <w:fldChar w:fldCharType="separate"/>
      </w:r>
      <w:r>
        <w:rPr>
          <w:rStyle w:val="229"/>
          <w:rFonts w:ascii="宋体" w:hAnsi="宋体" w:eastAsia="宋体" w:cs="宋体"/>
          <w:color w:val="auto"/>
        </w:rPr>
        <w:t>一、资格部分</w:t>
      </w:r>
      <w:r>
        <w:rPr>
          <w:rStyle w:val="229"/>
          <w:color w:val="auto"/>
        </w:rPr>
        <w:tab/>
      </w:r>
      <w:r>
        <w:rPr>
          <w:color w:val="auto"/>
        </w:rPr>
        <w:fldChar w:fldCharType="begin"/>
      </w:r>
      <w:r>
        <w:rPr>
          <w:rStyle w:val="229"/>
          <w:color w:val="auto"/>
        </w:rPr>
        <w:instrText xml:space="preserve"> PAGEREF _Toc256000066 \h </w:instrText>
      </w:r>
      <w:r>
        <w:rPr>
          <w:color w:val="auto"/>
        </w:rPr>
        <w:fldChar w:fldCharType="separate"/>
      </w:r>
      <w:r>
        <w:rPr>
          <w:rStyle w:val="229"/>
          <w:color w:val="auto"/>
        </w:rPr>
        <w:t>49</w:t>
      </w:r>
      <w:r>
        <w:rPr>
          <w:color w:val="auto"/>
        </w:rPr>
        <w:fldChar w:fldCharType="end"/>
      </w:r>
      <w:r>
        <w:rPr>
          <w:color w:val="auto"/>
        </w:rPr>
        <w:fldChar w:fldCharType="end"/>
      </w:r>
    </w:p>
    <w:p w14:paraId="4DC0347B">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"_Toc256000067" </w:instrText>
      </w:r>
      <w:r>
        <w:rPr>
          <w:color w:val="auto"/>
        </w:rPr>
        <w:fldChar w:fldCharType="separate"/>
      </w:r>
      <w:r>
        <w:rPr>
          <w:rStyle w:val="229"/>
          <w:rFonts w:ascii="宋体" w:hAnsi="宋体" w:eastAsia="宋体" w:cs="宋体"/>
          <w:color w:val="auto"/>
        </w:rPr>
        <w:t>(一)磋商承诺函</w:t>
      </w:r>
      <w:r>
        <w:rPr>
          <w:rStyle w:val="229"/>
          <w:color w:val="auto"/>
        </w:rPr>
        <w:tab/>
      </w:r>
      <w:r>
        <w:rPr>
          <w:color w:val="auto"/>
        </w:rPr>
        <w:fldChar w:fldCharType="begin"/>
      </w:r>
      <w:r>
        <w:rPr>
          <w:rStyle w:val="229"/>
          <w:color w:val="auto"/>
        </w:rPr>
        <w:instrText xml:space="preserve"> PAGEREF _Toc256000067 \h </w:instrText>
      </w:r>
      <w:r>
        <w:rPr>
          <w:color w:val="auto"/>
        </w:rPr>
        <w:fldChar w:fldCharType="separate"/>
      </w:r>
      <w:r>
        <w:rPr>
          <w:rStyle w:val="229"/>
          <w:color w:val="auto"/>
        </w:rPr>
        <w:t>50</w:t>
      </w:r>
      <w:r>
        <w:rPr>
          <w:color w:val="auto"/>
        </w:rPr>
        <w:fldChar w:fldCharType="end"/>
      </w:r>
      <w:r>
        <w:rPr>
          <w:color w:val="auto"/>
        </w:rPr>
        <w:fldChar w:fldCharType="end"/>
      </w:r>
    </w:p>
    <w:p w14:paraId="3A74CAF5">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"_Toc256000068" </w:instrText>
      </w:r>
      <w:r>
        <w:rPr>
          <w:color w:val="auto"/>
        </w:rPr>
        <w:fldChar w:fldCharType="separate"/>
      </w:r>
      <w:r>
        <w:rPr>
          <w:rStyle w:val="229"/>
          <w:rFonts w:ascii="宋体" w:hAnsi="宋体" w:eastAsia="宋体" w:cs="宋体"/>
          <w:color w:val="auto"/>
        </w:rPr>
        <w:t>(二)独立承担民事责任的能力</w:t>
      </w:r>
      <w:r>
        <w:rPr>
          <w:rStyle w:val="229"/>
          <w:color w:val="auto"/>
        </w:rPr>
        <w:tab/>
      </w:r>
      <w:r>
        <w:rPr>
          <w:color w:val="auto"/>
        </w:rPr>
        <w:fldChar w:fldCharType="begin"/>
      </w:r>
      <w:r>
        <w:rPr>
          <w:rStyle w:val="229"/>
          <w:color w:val="auto"/>
        </w:rPr>
        <w:instrText xml:space="preserve"> PAGEREF _Toc256000068 \h </w:instrText>
      </w:r>
      <w:r>
        <w:rPr>
          <w:color w:val="auto"/>
        </w:rPr>
        <w:fldChar w:fldCharType="separate"/>
      </w:r>
      <w:r>
        <w:rPr>
          <w:rStyle w:val="229"/>
          <w:color w:val="auto"/>
        </w:rPr>
        <w:t>52</w:t>
      </w:r>
      <w:r>
        <w:rPr>
          <w:color w:val="auto"/>
        </w:rPr>
        <w:fldChar w:fldCharType="end"/>
      </w:r>
      <w:r>
        <w:rPr>
          <w:color w:val="auto"/>
        </w:rPr>
        <w:fldChar w:fldCharType="end"/>
      </w:r>
    </w:p>
    <w:p w14:paraId="7176BB30">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"_Toc256000069" </w:instrText>
      </w:r>
      <w:r>
        <w:rPr>
          <w:color w:val="auto"/>
        </w:rPr>
        <w:fldChar w:fldCharType="separate"/>
      </w:r>
      <w:r>
        <w:rPr>
          <w:rStyle w:val="229"/>
          <w:rFonts w:ascii="宋体" w:hAnsi="宋体" w:eastAsia="宋体" w:cs="宋体"/>
          <w:color w:val="auto"/>
        </w:rPr>
        <w:t>(三)良好的商业信誉和健全的财务会计制度</w:t>
      </w:r>
      <w:r>
        <w:rPr>
          <w:rStyle w:val="229"/>
          <w:color w:val="auto"/>
        </w:rPr>
        <w:tab/>
      </w:r>
      <w:r>
        <w:rPr>
          <w:color w:val="auto"/>
        </w:rPr>
        <w:fldChar w:fldCharType="begin"/>
      </w:r>
      <w:r>
        <w:rPr>
          <w:rStyle w:val="229"/>
          <w:color w:val="auto"/>
        </w:rPr>
        <w:instrText xml:space="preserve"> PAGEREF _Toc256000069 \h </w:instrText>
      </w:r>
      <w:r>
        <w:rPr>
          <w:color w:val="auto"/>
        </w:rPr>
        <w:fldChar w:fldCharType="separate"/>
      </w:r>
      <w:r>
        <w:rPr>
          <w:rStyle w:val="229"/>
          <w:color w:val="auto"/>
        </w:rPr>
        <w:t>53</w:t>
      </w:r>
      <w:r>
        <w:rPr>
          <w:color w:val="auto"/>
        </w:rPr>
        <w:fldChar w:fldCharType="end"/>
      </w:r>
      <w:r>
        <w:rPr>
          <w:color w:val="auto"/>
        </w:rPr>
        <w:fldChar w:fldCharType="end"/>
      </w:r>
    </w:p>
    <w:p w14:paraId="21C50404">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"_Toc256000070" </w:instrText>
      </w:r>
      <w:r>
        <w:rPr>
          <w:color w:val="auto"/>
        </w:rPr>
        <w:fldChar w:fldCharType="separate"/>
      </w:r>
      <w:r>
        <w:rPr>
          <w:rStyle w:val="229"/>
          <w:rFonts w:ascii="宋体" w:hAnsi="宋体" w:eastAsia="宋体" w:cs="宋体"/>
          <w:color w:val="auto"/>
        </w:rPr>
        <w:t>(四)履行合同所必需的设备和专业技术能力</w:t>
      </w:r>
      <w:r>
        <w:rPr>
          <w:rStyle w:val="229"/>
          <w:color w:val="auto"/>
        </w:rPr>
        <w:tab/>
      </w:r>
      <w:r>
        <w:rPr>
          <w:color w:val="auto"/>
        </w:rPr>
        <w:fldChar w:fldCharType="begin"/>
      </w:r>
      <w:r>
        <w:rPr>
          <w:rStyle w:val="229"/>
          <w:color w:val="auto"/>
        </w:rPr>
        <w:instrText xml:space="preserve"> PAGEREF _Toc256000070 \h </w:instrText>
      </w:r>
      <w:r>
        <w:rPr>
          <w:color w:val="auto"/>
        </w:rPr>
        <w:fldChar w:fldCharType="separate"/>
      </w:r>
      <w:r>
        <w:rPr>
          <w:rStyle w:val="229"/>
          <w:color w:val="auto"/>
        </w:rPr>
        <w:t>54</w:t>
      </w:r>
      <w:r>
        <w:rPr>
          <w:color w:val="auto"/>
        </w:rPr>
        <w:fldChar w:fldCharType="end"/>
      </w:r>
      <w:r>
        <w:rPr>
          <w:color w:val="auto"/>
        </w:rPr>
        <w:fldChar w:fldCharType="end"/>
      </w:r>
    </w:p>
    <w:p w14:paraId="154D26A1">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"_Toc256000071" </w:instrText>
      </w:r>
      <w:r>
        <w:rPr>
          <w:color w:val="auto"/>
        </w:rPr>
        <w:fldChar w:fldCharType="separate"/>
      </w:r>
      <w:r>
        <w:rPr>
          <w:rStyle w:val="229"/>
          <w:rFonts w:ascii="宋体" w:hAnsi="宋体" w:eastAsia="宋体" w:cs="宋体"/>
          <w:color w:val="auto"/>
        </w:rPr>
        <w:t>(五)依法缴纳税收和社会保障资金的良好记录</w:t>
      </w:r>
      <w:r>
        <w:rPr>
          <w:rStyle w:val="229"/>
          <w:color w:val="auto"/>
        </w:rPr>
        <w:tab/>
      </w:r>
      <w:r>
        <w:rPr>
          <w:color w:val="auto"/>
        </w:rPr>
        <w:fldChar w:fldCharType="begin"/>
      </w:r>
      <w:r>
        <w:rPr>
          <w:rStyle w:val="229"/>
          <w:color w:val="auto"/>
        </w:rPr>
        <w:instrText xml:space="preserve"> PAGEREF _Toc256000071 \h </w:instrText>
      </w:r>
      <w:r>
        <w:rPr>
          <w:color w:val="auto"/>
        </w:rPr>
        <w:fldChar w:fldCharType="separate"/>
      </w:r>
      <w:r>
        <w:rPr>
          <w:rStyle w:val="229"/>
          <w:color w:val="auto"/>
        </w:rPr>
        <w:t>56</w:t>
      </w:r>
      <w:r>
        <w:rPr>
          <w:color w:val="auto"/>
        </w:rPr>
        <w:fldChar w:fldCharType="end"/>
      </w:r>
      <w:r>
        <w:rPr>
          <w:color w:val="auto"/>
        </w:rPr>
        <w:fldChar w:fldCharType="end"/>
      </w:r>
    </w:p>
    <w:p w14:paraId="1414C453">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"_Toc256000072" </w:instrText>
      </w:r>
      <w:r>
        <w:rPr>
          <w:color w:val="auto"/>
        </w:rPr>
        <w:fldChar w:fldCharType="separate"/>
      </w:r>
      <w:r>
        <w:rPr>
          <w:rStyle w:val="229"/>
          <w:rFonts w:ascii="宋体" w:hAnsi="宋体" w:eastAsia="宋体" w:cs="宋体"/>
          <w:color w:val="auto"/>
        </w:rPr>
        <w:t>(六)法律、行政法规规定的其他条件</w:t>
      </w:r>
      <w:r>
        <w:rPr>
          <w:rStyle w:val="229"/>
          <w:color w:val="auto"/>
        </w:rPr>
        <w:tab/>
      </w:r>
      <w:r>
        <w:rPr>
          <w:color w:val="auto"/>
        </w:rPr>
        <w:fldChar w:fldCharType="begin"/>
      </w:r>
      <w:r>
        <w:rPr>
          <w:rStyle w:val="229"/>
          <w:color w:val="auto"/>
        </w:rPr>
        <w:instrText xml:space="preserve"> PAGEREF _Toc256000072 \h </w:instrText>
      </w:r>
      <w:r>
        <w:rPr>
          <w:color w:val="auto"/>
        </w:rPr>
        <w:fldChar w:fldCharType="separate"/>
      </w:r>
      <w:r>
        <w:rPr>
          <w:rStyle w:val="229"/>
          <w:color w:val="auto"/>
        </w:rPr>
        <w:t>57</w:t>
      </w:r>
      <w:r>
        <w:rPr>
          <w:color w:val="auto"/>
        </w:rPr>
        <w:fldChar w:fldCharType="end"/>
      </w:r>
      <w:r>
        <w:rPr>
          <w:color w:val="auto"/>
        </w:rPr>
        <w:fldChar w:fldCharType="end"/>
      </w:r>
    </w:p>
    <w:p w14:paraId="022F6487">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"_Toc256000073" </w:instrText>
      </w:r>
      <w:r>
        <w:rPr>
          <w:color w:val="auto"/>
        </w:rPr>
        <w:fldChar w:fldCharType="separate"/>
      </w:r>
      <w:r>
        <w:rPr>
          <w:rStyle w:val="229"/>
          <w:rFonts w:ascii="宋体" w:hAnsi="宋体" w:eastAsia="宋体" w:cs="宋体"/>
          <w:color w:val="auto"/>
        </w:rPr>
        <w:t>(七)落实政府采购政策需满足的资格要求</w:t>
      </w:r>
      <w:r>
        <w:rPr>
          <w:rStyle w:val="229"/>
          <w:color w:val="auto"/>
        </w:rPr>
        <w:tab/>
      </w:r>
      <w:r>
        <w:rPr>
          <w:color w:val="auto"/>
        </w:rPr>
        <w:fldChar w:fldCharType="begin"/>
      </w:r>
      <w:r>
        <w:rPr>
          <w:rStyle w:val="229"/>
          <w:color w:val="auto"/>
        </w:rPr>
        <w:instrText xml:space="preserve"> PAGEREF _Toc256000073 \h </w:instrText>
      </w:r>
      <w:r>
        <w:rPr>
          <w:color w:val="auto"/>
        </w:rPr>
        <w:fldChar w:fldCharType="separate"/>
      </w:r>
      <w:r>
        <w:rPr>
          <w:rStyle w:val="229"/>
          <w:color w:val="auto"/>
        </w:rPr>
        <w:t>58</w:t>
      </w:r>
      <w:r>
        <w:rPr>
          <w:color w:val="auto"/>
        </w:rPr>
        <w:fldChar w:fldCharType="end"/>
      </w:r>
      <w:r>
        <w:rPr>
          <w:color w:val="auto"/>
        </w:rPr>
        <w:fldChar w:fldCharType="end"/>
      </w:r>
    </w:p>
    <w:p w14:paraId="52AA136D">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"_Toc256000074" </w:instrText>
      </w:r>
      <w:r>
        <w:rPr>
          <w:color w:val="auto"/>
        </w:rPr>
        <w:fldChar w:fldCharType="separate"/>
      </w:r>
      <w:r>
        <w:rPr>
          <w:rStyle w:val="229"/>
          <w:rFonts w:ascii="宋体" w:hAnsi="宋体" w:eastAsia="宋体" w:cs="宋体"/>
          <w:color w:val="auto"/>
        </w:rPr>
        <w:t>(八)本项目的特定资格要求</w:t>
      </w:r>
      <w:r>
        <w:rPr>
          <w:rStyle w:val="229"/>
          <w:color w:val="auto"/>
        </w:rPr>
        <w:tab/>
      </w:r>
      <w:r>
        <w:rPr>
          <w:color w:val="auto"/>
        </w:rPr>
        <w:fldChar w:fldCharType="begin"/>
      </w:r>
      <w:r>
        <w:rPr>
          <w:rStyle w:val="229"/>
          <w:color w:val="auto"/>
        </w:rPr>
        <w:instrText xml:space="preserve"> PAGEREF _Toc256000074 \h </w:instrText>
      </w:r>
      <w:r>
        <w:rPr>
          <w:color w:val="auto"/>
        </w:rPr>
        <w:fldChar w:fldCharType="separate"/>
      </w:r>
      <w:r>
        <w:rPr>
          <w:rStyle w:val="229"/>
          <w:color w:val="auto"/>
        </w:rPr>
        <w:t>60</w:t>
      </w:r>
      <w:r>
        <w:rPr>
          <w:color w:val="auto"/>
        </w:rPr>
        <w:fldChar w:fldCharType="end"/>
      </w:r>
      <w:r>
        <w:rPr>
          <w:color w:val="auto"/>
        </w:rPr>
        <w:fldChar w:fldCharType="end"/>
      </w:r>
    </w:p>
    <w:p w14:paraId="2A99DFEA">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"_Toc256000075" </w:instrText>
      </w:r>
      <w:r>
        <w:rPr>
          <w:color w:val="auto"/>
        </w:rPr>
        <w:fldChar w:fldCharType="separate"/>
      </w:r>
      <w:r>
        <w:rPr>
          <w:rStyle w:val="229"/>
          <w:rFonts w:ascii="宋体" w:hAnsi="宋体" w:eastAsia="宋体" w:cs="宋体"/>
          <w:color w:val="auto"/>
        </w:rPr>
        <w:t>(九)资格承诺函</w:t>
      </w:r>
      <w:r>
        <w:rPr>
          <w:rStyle w:val="229"/>
          <w:color w:val="auto"/>
        </w:rPr>
        <w:tab/>
      </w:r>
      <w:r>
        <w:rPr>
          <w:color w:val="auto"/>
        </w:rPr>
        <w:fldChar w:fldCharType="begin"/>
      </w:r>
      <w:r>
        <w:rPr>
          <w:rStyle w:val="229"/>
          <w:color w:val="auto"/>
        </w:rPr>
        <w:instrText xml:space="preserve"> PAGEREF _Toc256000075 \h </w:instrText>
      </w:r>
      <w:r>
        <w:rPr>
          <w:color w:val="auto"/>
        </w:rPr>
        <w:fldChar w:fldCharType="separate"/>
      </w:r>
      <w:r>
        <w:rPr>
          <w:rStyle w:val="229"/>
          <w:color w:val="auto"/>
        </w:rPr>
        <w:t>61</w:t>
      </w:r>
      <w:r>
        <w:rPr>
          <w:color w:val="auto"/>
        </w:rPr>
        <w:fldChar w:fldCharType="end"/>
      </w:r>
      <w:r>
        <w:rPr>
          <w:color w:val="auto"/>
        </w:rPr>
        <w:fldChar w:fldCharType="end"/>
      </w:r>
    </w:p>
    <w:p w14:paraId="2B69EF3B">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"_Toc256000076" </w:instrText>
      </w:r>
      <w:r>
        <w:rPr>
          <w:color w:val="auto"/>
        </w:rPr>
        <w:fldChar w:fldCharType="separate"/>
      </w:r>
      <w:r>
        <w:rPr>
          <w:rStyle w:val="229"/>
          <w:rFonts w:ascii="宋体" w:hAnsi="宋体" w:eastAsia="宋体" w:cs="宋体"/>
          <w:color w:val="auto"/>
        </w:rPr>
        <w:t>二、技术部分</w:t>
      </w:r>
      <w:r>
        <w:rPr>
          <w:rStyle w:val="229"/>
          <w:color w:val="auto"/>
        </w:rPr>
        <w:tab/>
      </w:r>
      <w:r>
        <w:rPr>
          <w:color w:val="auto"/>
        </w:rPr>
        <w:fldChar w:fldCharType="begin"/>
      </w:r>
      <w:r>
        <w:rPr>
          <w:rStyle w:val="229"/>
          <w:color w:val="auto"/>
        </w:rPr>
        <w:instrText xml:space="preserve"> PAGEREF _Toc256000076 \h </w:instrText>
      </w:r>
      <w:r>
        <w:rPr>
          <w:color w:val="auto"/>
        </w:rPr>
        <w:fldChar w:fldCharType="separate"/>
      </w:r>
      <w:r>
        <w:rPr>
          <w:rStyle w:val="229"/>
          <w:color w:val="auto"/>
        </w:rPr>
        <w:t>62</w:t>
      </w:r>
      <w:r>
        <w:rPr>
          <w:color w:val="auto"/>
        </w:rPr>
        <w:fldChar w:fldCharType="end"/>
      </w:r>
      <w:r>
        <w:rPr>
          <w:color w:val="auto"/>
        </w:rPr>
        <w:fldChar w:fldCharType="end"/>
      </w:r>
    </w:p>
    <w:p w14:paraId="01482A64">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"_Toc256000077" </w:instrText>
      </w:r>
      <w:r>
        <w:rPr>
          <w:color w:val="auto"/>
        </w:rPr>
        <w:fldChar w:fldCharType="separate"/>
      </w:r>
      <w:r>
        <w:rPr>
          <w:rStyle w:val="229"/>
          <w:rFonts w:ascii="宋体" w:hAnsi="宋体" w:eastAsia="宋体" w:cs="宋体"/>
          <w:color w:val="auto"/>
        </w:rPr>
        <w:t>(一)技术方案</w:t>
      </w:r>
      <w:r>
        <w:rPr>
          <w:rStyle w:val="229"/>
          <w:color w:val="auto"/>
        </w:rPr>
        <w:tab/>
      </w:r>
      <w:r>
        <w:rPr>
          <w:color w:val="auto"/>
        </w:rPr>
        <w:fldChar w:fldCharType="begin"/>
      </w:r>
      <w:r>
        <w:rPr>
          <w:rStyle w:val="229"/>
          <w:color w:val="auto"/>
        </w:rPr>
        <w:instrText xml:space="preserve"> PAGEREF _Toc256000077 \h </w:instrText>
      </w:r>
      <w:r>
        <w:rPr>
          <w:color w:val="auto"/>
        </w:rPr>
        <w:fldChar w:fldCharType="separate"/>
      </w:r>
      <w:r>
        <w:rPr>
          <w:rStyle w:val="229"/>
          <w:color w:val="auto"/>
        </w:rPr>
        <w:t>63</w:t>
      </w:r>
      <w:r>
        <w:rPr>
          <w:color w:val="auto"/>
        </w:rPr>
        <w:fldChar w:fldCharType="end"/>
      </w:r>
      <w:r>
        <w:rPr>
          <w:color w:val="auto"/>
        </w:rPr>
        <w:fldChar w:fldCharType="end"/>
      </w:r>
    </w:p>
    <w:p w14:paraId="5E85AE73">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"_Toc256000078" </w:instrText>
      </w:r>
      <w:r>
        <w:rPr>
          <w:color w:val="auto"/>
        </w:rPr>
        <w:fldChar w:fldCharType="separate"/>
      </w:r>
      <w:r>
        <w:rPr>
          <w:rStyle w:val="229"/>
          <w:rFonts w:ascii="宋体" w:hAnsi="宋体" w:eastAsia="宋体" w:cs="宋体"/>
          <w:color w:val="auto"/>
        </w:rPr>
        <w:t>(二)技术响应及偏离表</w:t>
      </w:r>
      <w:r>
        <w:rPr>
          <w:rStyle w:val="229"/>
          <w:color w:val="auto"/>
        </w:rPr>
        <w:tab/>
      </w:r>
      <w:r>
        <w:rPr>
          <w:color w:val="auto"/>
        </w:rPr>
        <w:fldChar w:fldCharType="begin"/>
      </w:r>
      <w:r>
        <w:rPr>
          <w:rStyle w:val="229"/>
          <w:color w:val="auto"/>
        </w:rPr>
        <w:instrText xml:space="preserve"> PAGEREF _Toc256000078 \h </w:instrText>
      </w:r>
      <w:r>
        <w:rPr>
          <w:color w:val="auto"/>
        </w:rPr>
        <w:fldChar w:fldCharType="separate"/>
      </w:r>
      <w:r>
        <w:rPr>
          <w:rStyle w:val="229"/>
          <w:color w:val="auto"/>
        </w:rPr>
        <w:t>64</w:t>
      </w:r>
      <w:r>
        <w:rPr>
          <w:color w:val="auto"/>
        </w:rPr>
        <w:fldChar w:fldCharType="end"/>
      </w:r>
      <w:r>
        <w:rPr>
          <w:color w:val="auto"/>
        </w:rPr>
        <w:fldChar w:fldCharType="end"/>
      </w:r>
    </w:p>
    <w:p w14:paraId="4C32F880">
      <w:pPr>
        <w:pStyle w:val="224"/>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"_Toc256000079" </w:instrText>
      </w:r>
      <w:r>
        <w:rPr>
          <w:color w:val="auto"/>
        </w:rPr>
        <w:fldChar w:fldCharType="separate"/>
      </w:r>
      <w:r>
        <w:rPr>
          <w:rStyle w:val="229"/>
          <w:rFonts w:ascii="宋体" w:hAnsi="宋体" w:eastAsia="宋体" w:cs="宋体"/>
          <w:color w:val="auto"/>
        </w:rPr>
        <w:t>三、商务部分</w:t>
      </w:r>
      <w:r>
        <w:rPr>
          <w:rStyle w:val="229"/>
          <w:color w:val="auto"/>
        </w:rPr>
        <w:tab/>
      </w:r>
      <w:r>
        <w:rPr>
          <w:color w:val="auto"/>
        </w:rPr>
        <w:fldChar w:fldCharType="begin"/>
      </w:r>
      <w:r>
        <w:rPr>
          <w:rStyle w:val="229"/>
          <w:color w:val="auto"/>
        </w:rPr>
        <w:instrText xml:space="preserve"> PAGEREF _Toc256000079 \h </w:instrText>
      </w:r>
      <w:r>
        <w:rPr>
          <w:color w:val="auto"/>
        </w:rPr>
        <w:fldChar w:fldCharType="separate"/>
      </w:r>
      <w:r>
        <w:rPr>
          <w:rStyle w:val="229"/>
          <w:color w:val="auto"/>
        </w:rPr>
        <w:t>65</w:t>
      </w:r>
      <w:r>
        <w:rPr>
          <w:color w:val="auto"/>
        </w:rPr>
        <w:fldChar w:fldCharType="end"/>
      </w:r>
      <w:r>
        <w:rPr>
          <w:color w:val="auto"/>
        </w:rPr>
        <w:fldChar w:fldCharType="end"/>
      </w:r>
    </w:p>
    <w:p w14:paraId="7306D636">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"_Toc256000080" </w:instrText>
      </w:r>
      <w:r>
        <w:rPr>
          <w:color w:val="auto"/>
        </w:rPr>
        <w:fldChar w:fldCharType="separate"/>
      </w:r>
      <w:r>
        <w:rPr>
          <w:rStyle w:val="229"/>
          <w:rFonts w:ascii="宋体" w:hAnsi="宋体" w:eastAsia="宋体" w:cs="宋体"/>
          <w:color w:val="auto"/>
        </w:rPr>
        <w:t>(一)法定代表人（负责人）身份证明书</w:t>
      </w:r>
      <w:r>
        <w:rPr>
          <w:rStyle w:val="229"/>
          <w:color w:val="auto"/>
        </w:rPr>
        <w:tab/>
      </w:r>
      <w:r>
        <w:rPr>
          <w:color w:val="auto"/>
        </w:rPr>
        <w:fldChar w:fldCharType="begin"/>
      </w:r>
      <w:r>
        <w:rPr>
          <w:rStyle w:val="229"/>
          <w:color w:val="auto"/>
        </w:rPr>
        <w:instrText xml:space="preserve"> PAGEREF _Toc256000080 \h </w:instrText>
      </w:r>
      <w:r>
        <w:rPr>
          <w:color w:val="auto"/>
        </w:rPr>
        <w:fldChar w:fldCharType="separate"/>
      </w:r>
      <w:r>
        <w:rPr>
          <w:rStyle w:val="229"/>
          <w:color w:val="auto"/>
        </w:rPr>
        <w:t>66</w:t>
      </w:r>
      <w:r>
        <w:rPr>
          <w:color w:val="auto"/>
        </w:rPr>
        <w:fldChar w:fldCharType="end"/>
      </w:r>
      <w:r>
        <w:rPr>
          <w:color w:val="auto"/>
        </w:rPr>
        <w:fldChar w:fldCharType="end"/>
      </w:r>
    </w:p>
    <w:p w14:paraId="4BCE2132">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"_Toc256000081" </w:instrText>
      </w:r>
      <w:r>
        <w:rPr>
          <w:color w:val="auto"/>
        </w:rPr>
        <w:fldChar w:fldCharType="separate"/>
      </w:r>
      <w:r>
        <w:rPr>
          <w:rStyle w:val="229"/>
          <w:rFonts w:ascii="宋体" w:hAnsi="宋体" w:eastAsia="宋体" w:cs="宋体"/>
          <w:color w:val="auto"/>
        </w:rPr>
        <w:t>(二)法定代表人（负责人）授权委托书</w:t>
      </w:r>
      <w:r>
        <w:rPr>
          <w:rStyle w:val="229"/>
          <w:color w:val="auto"/>
        </w:rPr>
        <w:tab/>
      </w:r>
      <w:r>
        <w:rPr>
          <w:color w:val="auto"/>
        </w:rPr>
        <w:fldChar w:fldCharType="begin"/>
      </w:r>
      <w:r>
        <w:rPr>
          <w:rStyle w:val="229"/>
          <w:color w:val="auto"/>
        </w:rPr>
        <w:instrText xml:space="preserve"> PAGEREF _Toc256000081 \h </w:instrText>
      </w:r>
      <w:r>
        <w:rPr>
          <w:color w:val="auto"/>
        </w:rPr>
        <w:fldChar w:fldCharType="separate"/>
      </w:r>
      <w:r>
        <w:rPr>
          <w:rStyle w:val="229"/>
          <w:color w:val="auto"/>
        </w:rPr>
        <w:t>68</w:t>
      </w:r>
      <w:r>
        <w:rPr>
          <w:color w:val="auto"/>
        </w:rPr>
        <w:fldChar w:fldCharType="end"/>
      </w:r>
      <w:r>
        <w:rPr>
          <w:color w:val="auto"/>
        </w:rPr>
        <w:fldChar w:fldCharType="end"/>
      </w:r>
    </w:p>
    <w:p w14:paraId="114533D4">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"_Toc256000082" </w:instrText>
      </w:r>
      <w:r>
        <w:rPr>
          <w:color w:val="auto"/>
        </w:rPr>
        <w:fldChar w:fldCharType="separate"/>
      </w:r>
      <w:r>
        <w:rPr>
          <w:rStyle w:val="229"/>
          <w:rFonts w:ascii="宋体" w:hAnsi="宋体" w:eastAsia="宋体" w:cs="宋体"/>
          <w:color w:val="auto"/>
        </w:rPr>
        <w:t>(三)首次报价一览表</w:t>
      </w:r>
      <w:r>
        <w:rPr>
          <w:rStyle w:val="229"/>
          <w:color w:val="auto"/>
        </w:rPr>
        <w:tab/>
      </w:r>
      <w:r>
        <w:rPr>
          <w:color w:val="auto"/>
        </w:rPr>
        <w:fldChar w:fldCharType="begin"/>
      </w:r>
      <w:r>
        <w:rPr>
          <w:rStyle w:val="229"/>
          <w:color w:val="auto"/>
        </w:rPr>
        <w:instrText xml:space="preserve"> PAGEREF _Toc256000082 \h </w:instrText>
      </w:r>
      <w:r>
        <w:rPr>
          <w:color w:val="auto"/>
        </w:rPr>
        <w:fldChar w:fldCharType="separate"/>
      </w:r>
      <w:r>
        <w:rPr>
          <w:rStyle w:val="229"/>
          <w:color w:val="auto"/>
        </w:rPr>
        <w:t>69</w:t>
      </w:r>
      <w:r>
        <w:rPr>
          <w:color w:val="auto"/>
        </w:rPr>
        <w:fldChar w:fldCharType="end"/>
      </w:r>
      <w:r>
        <w:rPr>
          <w:color w:val="auto"/>
        </w:rPr>
        <w:fldChar w:fldCharType="end"/>
      </w:r>
    </w:p>
    <w:p w14:paraId="2E50C2A4">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"_Toc256000083" </w:instrText>
      </w:r>
      <w:r>
        <w:rPr>
          <w:color w:val="auto"/>
        </w:rPr>
        <w:fldChar w:fldCharType="separate"/>
      </w:r>
      <w:r>
        <w:rPr>
          <w:rStyle w:val="229"/>
          <w:rFonts w:ascii="宋体" w:hAnsi="宋体" w:eastAsia="宋体" w:cs="宋体"/>
          <w:color w:val="auto"/>
        </w:rPr>
        <w:t>(四)首次明细报价表</w:t>
      </w:r>
      <w:r>
        <w:rPr>
          <w:rStyle w:val="229"/>
          <w:color w:val="auto"/>
        </w:rPr>
        <w:tab/>
      </w:r>
      <w:r>
        <w:rPr>
          <w:color w:val="auto"/>
        </w:rPr>
        <w:fldChar w:fldCharType="begin"/>
      </w:r>
      <w:r>
        <w:rPr>
          <w:rStyle w:val="229"/>
          <w:color w:val="auto"/>
        </w:rPr>
        <w:instrText xml:space="preserve"> PAGEREF _Toc256000083 \h </w:instrText>
      </w:r>
      <w:r>
        <w:rPr>
          <w:color w:val="auto"/>
        </w:rPr>
        <w:fldChar w:fldCharType="separate"/>
      </w:r>
      <w:r>
        <w:rPr>
          <w:rStyle w:val="229"/>
          <w:color w:val="auto"/>
        </w:rPr>
        <w:t>70</w:t>
      </w:r>
      <w:r>
        <w:rPr>
          <w:color w:val="auto"/>
        </w:rPr>
        <w:fldChar w:fldCharType="end"/>
      </w:r>
      <w:r>
        <w:rPr>
          <w:color w:val="auto"/>
        </w:rPr>
        <w:fldChar w:fldCharType="end"/>
      </w:r>
    </w:p>
    <w:p w14:paraId="30D08D1B">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"_Toc256000084" </w:instrText>
      </w:r>
      <w:r>
        <w:rPr>
          <w:color w:val="auto"/>
        </w:rPr>
        <w:fldChar w:fldCharType="separate"/>
      </w:r>
      <w:r>
        <w:rPr>
          <w:rStyle w:val="229"/>
          <w:rFonts w:ascii="宋体" w:hAnsi="宋体" w:eastAsia="宋体" w:cs="宋体"/>
          <w:color w:val="auto"/>
        </w:rPr>
        <w:t>(五)</w:t>
      </w:r>
      <w:r>
        <w:rPr>
          <w:rStyle w:val="229"/>
          <w:rFonts w:hint="eastAsia" w:ascii="宋体" w:hAnsi="宋体" w:eastAsia="宋体" w:cs="宋体"/>
          <w:color w:val="auto"/>
          <w:lang w:eastAsia="zh-CN"/>
        </w:rPr>
        <w:t>节能环保</w:t>
      </w:r>
      <w:r>
        <w:rPr>
          <w:rStyle w:val="229"/>
          <w:color w:val="auto"/>
        </w:rPr>
        <w:tab/>
      </w:r>
      <w:r>
        <w:rPr>
          <w:color w:val="auto"/>
        </w:rPr>
        <w:fldChar w:fldCharType="begin"/>
      </w:r>
      <w:r>
        <w:rPr>
          <w:rStyle w:val="229"/>
          <w:color w:val="auto"/>
        </w:rPr>
        <w:instrText xml:space="preserve"> PAGEREF _Toc256000084 \h </w:instrText>
      </w:r>
      <w:r>
        <w:rPr>
          <w:color w:val="auto"/>
        </w:rPr>
        <w:fldChar w:fldCharType="separate"/>
      </w:r>
      <w:r>
        <w:rPr>
          <w:rStyle w:val="229"/>
          <w:color w:val="auto"/>
        </w:rPr>
        <w:t>75</w:t>
      </w:r>
      <w:r>
        <w:rPr>
          <w:color w:val="auto"/>
        </w:rPr>
        <w:fldChar w:fldCharType="end"/>
      </w:r>
      <w:r>
        <w:rPr>
          <w:color w:val="auto"/>
        </w:rPr>
        <w:fldChar w:fldCharType="end"/>
      </w:r>
    </w:p>
    <w:p w14:paraId="6CA319D5">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"_Toc256000085" </w:instrText>
      </w:r>
      <w:r>
        <w:rPr>
          <w:color w:val="auto"/>
        </w:rPr>
        <w:fldChar w:fldCharType="separate"/>
      </w:r>
      <w:r>
        <w:rPr>
          <w:rStyle w:val="229"/>
          <w:rFonts w:ascii="宋体" w:hAnsi="宋体" w:eastAsia="宋体" w:cs="宋体"/>
          <w:color w:val="auto"/>
        </w:rPr>
        <w:t>(六)</w:t>
      </w:r>
      <w:r>
        <w:rPr>
          <w:rStyle w:val="229"/>
          <w:rFonts w:hint="eastAsia" w:ascii="宋体" w:hAnsi="宋体" w:eastAsia="宋体" w:cs="宋体"/>
          <w:color w:val="auto"/>
          <w:lang w:eastAsia="zh-CN"/>
        </w:rPr>
        <w:t>企业组织</w:t>
      </w:r>
      <w:r>
        <w:rPr>
          <w:rStyle w:val="229"/>
          <w:color w:val="auto"/>
        </w:rPr>
        <w:tab/>
      </w:r>
      <w:r>
        <w:rPr>
          <w:color w:val="auto"/>
        </w:rPr>
        <w:fldChar w:fldCharType="begin"/>
      </w:r>
      <w:r>
        <w:rPr>
          <w:rStyle w:val="229"/>
          <w:color w:val="auto"/>
        </w:rPr>
        <w:instrText xml:space="preserve"> PAGEREF _Toc256000085 \h </w:instrText>
      </w:r>
      <w:r>
        <w:rPr>
          <w:color w:val="auto"/>
        </w:rPr>
        <w:fldChar w:fldCharType="separate"/>
      </w:r>
      <w:r>
        <w:rPr>
          <w:rStyle w:val="229"/>
          <w:color w:val="auto"/>
        </w:rPr>
        <w:t>76</w:t>
      </w:r>
      <w:r>
        <w:rPr>
          <w:color w:val="auto"/>
        </w:rPr>
        <w:fldChar w:fldCharType="end"/>
      </w:r>
      <w:r>
        <w:rPr>
          <w:color w:val="auto"/>
        </w:rPr>
        <w:fldChar w:fldCharType="end"/>
      </w:r>
    </w:p>
    <w:p w14:paraId="68699E02">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"_Toc256000085" </w:instrText>
      </w:r>
      <w:r>
        <w:rPr>
          <w:color w:val="auto"/>
        </w:rPr>
        <w:fldChar w:fldCharType="separate"/>
      </w:r>
      <w:r>
        <w:rPr>
          <w:rStyle w:val="229"/>
          <w:rFonts w:ascii="宋体" w:hAnsi="宋体" w:eastAsia="宋体" w:cs="宋体"/>
          <w:color w:val="auto"/>
        </w:rPr>
        <w:t>(</w:t>
      </w:r>
      <w:r>
        <w:rPr>
          <w:rStyle w:val="229"/>
          <w:rFonts w:hint="eastAsia" w:ascii="宋体" w:hAnsi="宋体" w:eastAsia="宋体" w:cs="宋体"/>
          <w:color w:val="auto"/>
          <w:lang w:eastAsia="zh-CN"/>
        </w:rPr>
        <w:t>七</w:t>
      </w:r>
      <w:r>
        <w:rPr>
          <w:rStyle w:val="229"/>
          <w:rFonts w:ascii="宋体" w:hAnsi="宋体" w:eastAsia="宋体" w:cs="宋体"/>
          <w:color w:val="auto"/>
        </w:rPr>
        <w:t>)</w:t>
      </w:r>
      <w:r>
        <w:rPr>
          <w:rStyle w:val="229"/>
          <w:rFonts w:hint="eastAsia" w:ascii="宋体" w:hAnsi="宋体" w:eastAsia="宋体" w:cs="宋体"/>
          <w:color w:val="auto"/>
          <w:lang w:eastAsia="zh-CN"/>
        </w:rPr>
        <w:t>投入设备</w:t>
      </w:r>
      <w:r>
        <w:rPr>
          <w:rStyle w:val="229"/>
          <w:color w:val="auto"/>
        </w:rPr>
        <w:tab/>
      </w:r>
      <w:r>
        <w:rPr>
          <w:color w:val="auto"/>
        </w:rPr>
        <w:fldChar w:fldCharType="begin"/>
      </w:r>
      <w:r>
        <w:rPr>
          <w:rStyle w:val="229"/>
          <w:color w:val="auto"/>
        </w:rPr>
        <w:instrText xml:space="preserve"> PAGEREF _Toc256000085 \h </w:instrText>
      </w:r>
      <w:r>
        <w:rPr>
          <w:color w:val="auto"/>
        </w:rPr>
        <w:fldChar w:fldCharType="separate"/>
      </w:r>
      <w:r>
        <w:rPr>
          <w:rStyle w:val="229"/>
          <w:color w:val="auto"/>
        </w:rPr>
        <w:t>7</w:t>
      </w:r>
      <w:r>
        <w:rPr>
          <w:rStyle w:val="229"/>
          <w:rFonts w:hint="eastAsia"/>
          <w:color w:val="auto"/>
          <w:lang w:val="en-US" w:eastAsia="zh-CN"/>
        </w:rPr>
        <w:t>7</w:t>
      </w:r>
      <w:r>
        <w:rPr>
          <w:color w:val="auto"/>
        </w:rPr>
        <w:fldChar w:fldCharType="end"/>
      </w:r>
      <w:r>
        <w:rPr>
          <w:color w:val="auto"/>
        </w:rPr>
        <w:fldChar w:fldCharType="end"/>
      </w:r>
    </w:p>
    <w:p w14:paraId="70C89176">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"_Toc256000085" </w:instrText>
      </w:r>
      <w:r>
        <w:rPr>
          <w:color w:val="auto"/>
        </w:rPr>
        <w:fldChar w:fldCharType="separate"/>
      </w:r>
      <w:r>
        <w:rPr>
          <w:rStyle w:val="229"/>
          <w:rFonts w:ascii="宋体" w:hAnsi="宋体" w:eastAsia="宋体" w:cs="宋体"/>
          <w:color w:val="auto"/>
        </w:rPr>
        <w:t>(</w:t>
      </w:r>
      <w:r>
        <w:rPr>
          <w:rStyle w:val="229"/>
          <w:rFonts w:hint="eastAsia" w:ascii="宋体" w:hAnsi="宋体" w:eastAsia="宋体" w:cs="宋体"/>
          <w:color w:val="auto"/>
          <w:lang w:eastAsia="zh-CN"/>
        </w:rPr>
        <w:t>八</w:t>
      </w:r>
      <w:r>
        <w:rPr>
          <w:rStyle w:val="229"/>
          <w:rFonts w:ascii="宋体" w:hAnsi="宋体" w:eastAsia="宋体" w:cs="宋体"/>
          <w:color w:val="auto"/>
        </w:rPr>
        <w:t>)</w:t>
      </w:r>
      <w:r>
        <w:rPr>
          <w:rStyle w:val="229"/>
          <w:rFonts w:hint="eastAsia" w:ascii="宋体" w:hAnsi="宋体" w:eastAsia="宋体" w:cs="宋体"/>
          <w:color w:val="auto"/>
          <w:lang w:eastAsia="zh-CN"/>
        </w:rPr>
        <w:t>企业业绩</w:t>
      </w:r>
      <w:r>
        <w:rPr>
          <w:rStyle w:val="229"/>
          <w:color w:val="auto"/>
        </w:rPr>
        <w:tab/>
      </w:r>
      <w:r>
        <w:rPr>
          <w:color w:val="auto"/>
        </w:rPr>
        <w:fldChar w:fldCharType="begin"/>
      </w:r>
      <w:r>
        <w:rPr>
          <w:rStyle w:val="229"/>
          <w:color w:val="auto"/>
        </w:rPr>
        <w:instrText xml:space="preserve"> PAGEREF _Toc256000085 \h </w:instrText>
      </w:r>
      <w:r>
        <w:rPr>
          <w:color w:val="auto"/>
        </w:rPr>
        <w:fldChar w:fldCharType="separate"/>
      </w:r>
      <w:r>
        <w:rPr>
          <w:rStyle w:val="229"/>
          <w:color w:val="auto"/>
        </w:rPr>
        <w:t>7</w:t>
      </w:r>
      <w:r>
        <w:rPr>
          <w:rStyle w:val="229"/>
          <w:rFonts w:hint="eastAsia"/>
          <w:color w:val="auto"/>
          <w:lang w:val="en-US" w:eastAsia="zh-CN"/>
        </w:rPr>
        <w:t>8</w:t>
      </w:r>
      <w:r>
        <w:rPr>
          <w:color w:val="auto"/>
        </w:rPr>
        <w:fldChar w:fldCharType="end"/>
      </w:r>
      <w:r>
        <w:rPr>
          <w:color w:val="auto"/>
        </w:rPr>
        <w:fldChar w:fldCharType="end"/>
      </w:r>
    </w:p>
    <w:p w14:paraId="6E2111E0">
      <w:pPr>
        <w:pStyle w:val="210"/>
        <w:tabs>
          <w:tab w:val="right" w:leader="dot" w:pos="9356"/>
        </w:tabs>
        <w:rPr>
          <w:rFonts w:ascii="Calibri" w:hAnsi="Calibri"/>
          <w:color w:val="auto"/>
          <w:sz w:val="22"/>
        </w:rPr>
      </w:pPr>
      <w:r>
        <w:rPr>
          <w:color w:val="auto"/>
        </w:rPr>
        <w:fldChar w:fldCharType="begin"/>
      </w:r>
      <w:r>
        <w:rPr>
          <w:rStyle w:val="229"/>
          <w:color w:val="auto"/>
        </w:rPr>
        <w:instrText xml:space="preserve"> HYPERLINK \l "_Toc256000085" </w:instrText>
      </w:r>
      <w:r>
        <w:rPr>
          <w:color w:val="auto"/>
        </w:rPr>
        <w:fldChar w:fldCharType="separate"/>
      </w:r>
      <w:r>
        <w:rPr>
          <w:rStyle w:val="229"/>
          <w:rFonts w:ascii="宋体" w:hAnsi="宋体" w:eastAsia="宋体" w:cs="宋体"/>
          <w:color w:val="auto"/>
        </w:rPr>
        <w:t>(</w:t>
      </w:r>
      <w:r>
        <w:rPr>
          <w:rStyle w:val="229"/>
          <w:rFonts w:hint="eastAsia" w:ascii="宋体" w:hAnsi="宋体" w:eastAsia="宋体" w:cs="宋体"/>
          <w:color w:val="auto"/>
          <w:lang w:eastAsia="zh-CN"/>
        </w:rPr>
        <w:t>九</w:t>
      </w:r>
      <w:r>
        <w:rPr>
          <w:rStyle w:val="229"/>
          <w:rFonts w:ascii="宋体" w:hAnsi="宋体" w:eastAsia="宋体" w:cs="宋体"/>
          <w:color w:val="auto"/>
        </w:rPr>
        <w:t>)</w:t>
      </w:r>
      <w:r>
        <w:rPr>
          <w:rStyle w:val="229"/>
          <w:rFonts w:hint="eastAsia" w:ascii="宋体" w:hAnsi="宋体" w:eastAsia="宋体" w:cs="宋体"/>
          <w:color w:val="auto"/>
          <w:lang w:eastAsia="zh-CN"/>
        </w:rPr>
        <w:t>企业技术能力</w:t>
      </w:r>
      <w:r>
        <w:rPr>
          <w:rStyle w:val="229"/>
          <w:color w:val="auto"/>
        </w:rPr>
        <w:tab/>
      </w:r>
      <w:r>
        <w:rPr>
          <w:color w:val="auto"/>
        </w:rPr>
        <w:fldChar w:fldCharType="begin"/>
      </w:r>
      <w:r>
        <w:rPr>
          <w:rStyle w:val="229"/>
          <w:color w:val="auto"/>
        </w:rPr>
        <w:instrText xml:space="preserve"> PAGEREF _Toc256000085 \h </w:instrText>
      </w:r>
      <w:r>
        <w:rPr>
          <w:color w:val="auto"/>
        </w:rPr>
        <w:fldChar w:fldCharType="separate"/>
      </w:r>
      <w:r>
        <w:rPr>
          <w:rStyle w:val="229"/>
          <w:color w:val="auto"/>
        </w:rPr>
        <w:t>7</w:t>
      </w:r>
      <w:r>
        <w:rPr>
          <w:rStyle w:val="229"/>
          <w:rFonts w:hint="eastAsia"/>
          <w:color w:val="auto"/>
          <w:lang w:val="en-US" w:eastAsia="zh-CN"/>
        </w:rPr>
        <w:t>9</w:t>
      </w:r>
      <w:r>
        <w:rPr>
          <w:color w:val="auto"/>
        </w:rPr>
        <w:fldChar w:fldCharType="end"/>
      </w:r>
      <w:r>
        <w:rPr>
          <w:color w:val="auto"/>
        </w:rPr>
        <w:fldChar w:fldCharType="end"/>
      </w:r>
    </w:p>
    <w:p w14:paraId="21EEB3EF">
      <w:pPr>
        <w:pStyle w:val="224"/>
        <w:tabs>
          <w:tab w:val="right" w:leader="dot" w:pos="9356"/>
        </w:tabs>
        <w:rPr>
          <w:rFonts w:hint="eastAsia" w:ascii="Calibri" w:hAnsi="Calibri" w:eastAsia="宋体"/>
          <w:color w:val="auto"/>
          <w:sz w:val="22"/>
          <w:lang w:val="en-US" w:eastAsia="zh-CN"/>
        </w:rPr>
      </w:pPr>
      <w:r>
        <w:rPr>
          <w:color w:val="auto"/>
        </w:rPr>
        <w:fldChar w:fldCharType="begin"/>
      </w:r>
      <w:r>
        <w:rPr>
          <w:rStyle w:val="229"/>
          <w:color w:val="auto"/>
        </w:rPr>
        <w:instrText xml:space="preserve"> HYPERLINK \l "_Toc256000086" </w:instrText>
      </w:r>
      <w:r>
        <w:rPr>
          <w:color w:val="auto"/>
        </w:rPr>
        <w:fldChar w:fldCharType="separate"/>
      </w:r>
      <w:r>
        <w:rPr>
          <w:rStyle w:val="229"/>
          <w:rFonts w:ascii="宋体" w:hAnsi="宋体" w:eastAsia="宋体" w:cs="宋体"/>
          <w:color w:val="auto"/>
        </w:rPr>
        <w:t>四、其他部分</w:t>
      </w:r>
      <w:r>
        <w:rPr>
          <w:rStyle w:val="229"/>
          <w:color w:val="auto"/>
        </w:rPr>
        <w:tab/>
      </w:r>
      <w:r>
        <w:rPr>
          <w:rFonts w:hint="eastAsia"/>
          <w:color w:val="auto"/>
          <w:lang w:val="en-US" w:eastAsia="zh-CN"/>
        </w:rPr>
        <w:t>8</w:t>
      </w:r>
      <w:r>
        <w:rPr>
          <w:color w:val="auto"/>
        </w:rPr>
        <w:fldChar w:fldCharType="end"/>
      </w:r>
      <w:r>
        <w:rPr>
          <w:rFonts w:hint="eastAsia"/>
          <w:color w:val="auto"/>
          <w:lang w:val="en-US" w:eastAsia="zh-CN"/>
        </w:rPr>
        <w:t>0</w:t>
      </w:r>
    </w:p>
    <w:p w14:paraId="22474B72">
      <w:r>
        <w:rPr>
          <w:color w:val="auto"/>
        </w:rPr>
        <w:fldChar w:fldCharType="end"/>
      </w:r>
      <w:bookmarkEnd w:id="428"/>
    </w:p>
    <w:p w14:paraId="3A5C8F09">
      <w:pPr>
        <w:keepNext/>
        <w:keepLines/>
        <w:pageBreakBefore/>
        <w:jc w:val="center"/>
        <w:outlineLvl w:val="0"/>
        <w:rPr>
          <w:rFonts w:hint="eastAsia" w:ascii="宋体" w:hAnsi="宋体"/>
          <w:b/>
          <w:sz w:val="36"/>
          <w:szCs w:val="36"/>
        </w:rPr>
      </w:pPr>
      <w:bookmarkStart w:id="4" w:name="_Toc71288415"/>
      <w:bookmarkStart w:id="5" w:name="_Toc73965339"/>
      <w:bookmarkStart w:id="6" w:name="_Toc256000000"/>
      <w:bookmarkStart w:id="7" w:name="_Toc71280638"/>
      <w:bookmarkStart w:id="8" w:name="_Toc71279884"/>
      <w:r>
        <w:rPr>
          <w:rFonts w:hint="eastAsia" w:ascii="宋体" w:hAnsi="宋体"/>
          <w:b/>
          <w:sz w:val="36"/>
          <w:szCs w:val="36"/>
          <w:highlight w:val="white"/>
        </w:rPr>
        <w:t>第一部分  磋商邀请</w:t>
      </w:r>
      <w:bookmarkEnd w:id="4"/>
      <w:bookmarkEnd w:id="5"/>
      <w:bookmarkEnd w:id="6"/>
      <w:bookmarkEnd w:id="7"/>
      <w:bookmarkEnd w:id="8"/>
    </w:p>
    <w:p w14:paraId="5A3E2C06">
      <w:pPr>
        <w:rPr>
          <w:highlight w:val="yellow"/>
        </w:rPr>
      </w:pPr>
      <w:bookmarkStart w:id="9" w:name="EB7323c9577a39446a90652a32d91af99b"/>
      <w:r>
        <w:rPr>
          <w:rFonts w:hint="eastAsia"/>
          <w:color w:val="000080"/>
          <w:sz w:val="20"/>
          <w:highlight w:val="white"/>
        </w:rPr>
        <w:t xml:space="preserve"> </w:t>
      </w:r>
      <w:bookmarkEnd w:id="9"/>
      <w:bookmarkStart w:id="10" w:name="EBbd09eda315504e6d85bbe7b591fbcf35"/>
      <w:r>
        <w:rPr>
          <w:rFonts w:hint="eastAsia"/>
          <w:color w:val="000080"/>
          <w:sz w:val="20"/>
          <w:highlight w:val="white"/>
        </w:rPr>
        <w:t xml:space="preserve"> </w:t>
      </w:r>
      <w:bookmarkEnd w:id="10"/>
    </w:p>
    <w:p w14:paraId="0C644F83">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olor w:val="auto"/>
          <w:sz w:val="24"/>
          <w:szCs w:val="28"/>
        </w:rPr>
      </w:pPr>
      <w:r>
        <w:rPr>
          <w:rFonts w:hint="eastAsia" w:ascii="宋体" w:hAnsi="宋体"/>
          <w:color w:val="auto"/>
          <w:sz w:val="24"/>
          <w:szCs w:val="28"/>
          <w:highlight w:val="white"/>
        </w:rPr>
        <w:t>项目概况</w:t>
      </w:r>
    </w:p>
    <w:p w14:paraId="02B745ED">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8"/>
          <w:highlight w:val="green"/>
        </w:rPr>
      </w:pPr>
      <w:r>
        <w:rPr>
          <w:rFonts w:hint="eastAsia" w:ascii="宋体" w:hAnsi="宋体"/>
          <w:color w:val="auto"/>
          <w:sz w:val="24"/>
          <w:szCs w:val="28"/>
          <w:highlight w:val="white"/>
          <w:lang w:eastAsia="zh-CN"/>
        </w:rPr>
        <w:t>开发区2025年混凝土道路修补项目</w:t>
      </w:r>
      <w:r>
        <w:rPr>
          <w:rFonts w:hint="eastAsia" w:ascii="宋体" w:hAnsi="宋体"/>
          <w:color w:val="auto"/>
          <w:sz w:val="24"/>
          <w:szCs w:val="28"/>
          <w:highlight w:val="white"/>
        </w:rPr>
        <w:t>项目的潜在供应商应在苏采云电子交易平台</w:t>
      </w:r>
      <w:r>
        <w:rPr>
          <w:rFonts w:ascii="宋体" w:hAnsi="宋体"/>
          <w:color w:val="auto"/>
          <w:sz w:val="24"/>
          <w:szCs w:val="28"/>
          <w:highlight w:val="white"/>
        </w:rPr>
        <w:t>http://jszfcg.jscz.gov.cn/jszc/Login</w:t>
      </w:r>
      <w:r>
        <w:rPr>
          <w:rFonts w:hint="eastAsia" w:ascii="宋体" w:hAnsi="宋体"/>
          <w:color w:val="auto"/>
          <w:sz w:val="24"/>
          <w:szCs w:val="28"/>
          <w:highlight w:val="white"/>
        </w:rPr>
        <w:t>获取磋商文件，并于</w:t>
      </w:r>
      <w:bookmarkStart w:id="11" w:name="EBafb34156b9d0491cbd1c58baad7498ea"/>
      <w:r>
        <w:rPr>
          <w:rFonts w:hint="eastAsia" w:ascii="宋体" w:hAnsi="宋体"/>
          <w:color w:val="auto"/>
          <w:sz w:val="24"/>
          <w:szCs w:val="28"/>
          <w:highlight w:val="white"/>
          <w:lang w:eastAsia="zh-CN"/>
        </w:rPr>
        <w:t>2025-</w:t>
      </w:r>
      <w:r>
        <w:rPr>
          <w:rFonts w:hint="eastAsia" w:ascii="宋体" w:hAnsi="宋体"/>
          <w:color w:val="auto"/>
          <w:sz w:val="24"/>
          <w:szCs w:val="28"/>
          <w:highlight w:val="white"/>
          <w:lang w:val="en-US" w:eastAsia="zh-CN"/>
        </w:rPr>
        <w:t>12</w:t>
      </w:r>
      <w:r>
        <w:rPr>
          <w:rFonts w:hint="eastAsia" w:ascii="宋体" w:hAnsi="宋体"/>
          <w:color w:val="auto"/>
          <w:sz w:val="24"/>
          <w:szCs w:val="28"/>
          <w:highlight w:val="white"/>
          <w:lang w:eastAsia="zh-CN"/>
        </w:rPr>
        <w:t>-</w:t>
      </w:r>
      <w:r>
        <w:rPr>
          <w:rFonts w:hint="eastAsia" w:ascii="宋体" w:hAnsi="宋体"/>
          <w:color w:val="auto"/>
          <w:sz w:val="24"/>
          <w:szCs w:val="28"/>
          <w:highlight w:val="white"/>
          <w:lang w:val="en-US" w:eastAsia="zh-CN"/>
        </w:rPr>
        <w:t xml:space="preserve">05 </w:t>
      </w:r>
      <w:r>
        <w:rPr>
          <w:rFonts w:hint="eastAsia" w:ascii="宋体" w:hAnsi="宋体"/>
          <w:color w:val="auto"/>
          <w:sz w:val="24"/>
          <w:szCs w:val="28"/>
          <w:highlight w:val="white"/>
        </w:rPr>
        <w:t xml:space="preserve"> </w:t>
      </w:r>
      <w:r>
        <w:rPr>
          <w:rFonts w:hint="eastAsia" w:ascii="宋体" w:hAnsi="宋体"/>
          <w:color w:val="auto"/>
          <w:sz w:val="24"/>
          <w:szCs w:val="28"/>
          <w:highlight w:val="white"/>
          <w:lang w:val="en-US" w:eastAsia="zh-CN"/>
        </w:rPr>
        <w:t>09</w:t>
      </w:r>
      <w:r>
        <w:rPr>
          <w:rFonts w:hint="eastAsia" w:ascii="宋体" w:hAnsi="宋体"/>
          <w:color w:val="auto"/>
          <w:sz w:val="24"/>
          <w:szCs w:val="28"/>
          <w:highlight w:val="white"/>
        </w:rPr>
        <w:t>:30</w:t>
      </w:r>
      <w:bookmarkEnd w:id="11"/>
      <w:r>
        <w:rPr>
          <w:rFonts w:hint="eastAsia" w:ascii="宋体" w:hAnsi="宋体"/>
          <w:color w:val="auto"/>
          <w:sz w:val="24"/>
          <w:szCs w:val="28"/>
          <w:highlight w:val="white"/>
        </w:rPr>
        <w:t>（北京时间）前递交响应文件。</w:t>
      </w:r>
    </w:p>
    <w:p w14:paraId="48E86A7B">
      <w:pPr>
        <w:pStyle w:val="190"/>
        <w:jc w:val="both"/>
        <w:rPr>
          <w:rFonts w:ascii="宋体" w:hAnsi="宋体" w:eastAsia="宋体"/>
          <w:b w:val="0"/>
          <w:color w:val="auto"/>
        </w:rPr>
      </w:pPr>
      <w:bookmarkStart w:id="12" w:name="_Toc71288416"/>
      <w:bookmarkStart w:id="13" w:name="_Toc73965340"/>
      <w:bookmarkStart w:id="14" w:name="_Toc256000001"/>
      <w:bookmarkStart w:id="15" w:name="_Toc71280639"/>
      <w:bookmarkStart w:id="16" w:name="_Toc71279885"/>
      <w:r>
        <w:rPr>
          <w:rFonts w:hint="eastAsia" w:ascii="宋体" w:hAnsi="宋体" w:eastAsia="宋体"/>
          <w:b w:val="0"/>
          <w:color w:val="auto"/>
          <w:highlight w:val="white"/>
        </w:rPr>
        <w:t>一、项目基本情况</w:t>
      </w:r>
      <w:bookmarkEnd w:id="12"/>
      <w:bookmarkEnd w:id="13"/>
      <w:bookmarkEnd w:id="14"/>
      <w:bookmarkEnd w:id="15"/>
      <w:bookmarkEnd w:id="16"/>
    </w:p>
    <w:p w14:paraId="0100B086">
      <w:pPr>
        <w:spacing w:line="360" w:lineRule="auto"/>
        <w:ind w:firstLine="480"/>
        <w:rPr>
          <w:rFonts w:hint="eastAsia" w:ascii="宋体" w:hAnsi="宋体" w:eastAsia="宋体"/>
          <w:color w:val="auto"/>
          <w:sz w:val="24"/>
          <w:szCs w:val="28"/>
          <w:lang w:eastAsia="zh-CN"/>
        </w:rPr>
      </w:pPr>
      <w:r>
        <w:rPr>
          <w:rFonts w:hint="eastAsia" w:ascii="宋体" w:hAnsi="宋体"/>
          <w:color w:val="auto"/>
          <w:sz w:val="24"/>
          <w:szCs w:val="28"/>
          <w:highlight w:val="white"/>
        </w:rPr>
        <w:t>项目编号：</w:t>
      </w:r>
      <w:r>
        <w:rPr>
          <w:rFonts w:hint="eastAsia" w:ascii="宋体" w:hAnsi="宋体"/>
          <w:color w:val="auto"/>
          <w:sz w:val="24"/>
          <w:szCs w:val="28"/>
          <w:highlight w:val="white"/>
          <w:lang w:eastAsia="zh-CN"/>
        </w:rPr>
        <w:t>JSZC-321181-DYWX-C2025-0049</w:t>
      </w:r>
    </w:p>
    <w:p w14:paraId="727966C3">
      <w:pPr>
        <w:spacing w:line="360" w:lineRule="auto"/>
        <w:ind w:firstLine="480"/>
        <w:rPr>
          <w:rFonts w:hint="eastAsia" w:ascii="宋体" w:hAnsi="宋体" w:eastAsia="宋体"/>
          <w:color w:val="auto"/>
          <w:sz w:val="24"/>
          <w:szCs w:val="28"/>
          <w:lang w:eastAsia="zh-CN"/>
        </w:rPr>
      </w:pPr>
      <w:r>
        <w:rPr>
          <w:rFonts w:hint="eastAsia" w:ascii="宋体" w:hAnsi="宋体"/>
          <w:color w:val="auto"/>
          <w:sz w:val="24"/>
          <w:szCs w:val="28"/>
          <w:highlight w:val="white"/>
        </w:rPr>
        <w:t>项目名称：</w:t>
      </w:r>
      <w:r>
        <w:rPr>
          <w:rFonts w:hint="eastAsia" w:ascii="宋体" w:hAnsi="宋体"/>
          <w:color w:val="auto"/>
          <w:sz w:val="24"/>
          <w:szCs w:val="28"/>
          <w:highlight w:val="white"/>
          <w:lang w:eastAsia="zh-CN"/>
        </w:rPr>
        <w:t>开发区2025年混凝土道路修补项目</w:t>
      </w:r>
    </w:p>
    <w:p w14:paraId="51436CF0">
      <w:pPr>
        <w:spacing w:line="360" w:lineRule="auto"/>
        <w:ind w:firstLine="480"/>
        <w:rPr>
          <w:rFonts w:hint="eastAsia" w:ascii="宋体" w:hAnsi="宋体"/>
          <w:color w:val="auto"/>
          <w:sz w:val="24"/>
          <w:szCs w:val="28"/>
        </w:rPr>
      </w:pPr>
      <w:r>
        <w:rPr>
          <w:rFonts w:hint="eastAsia" w:ascii="宋体" w:hAnsi="宋体"/>
          <w:color w:val="auto"/>
          <w:sz w:val="24"/>
          <w:szCs w:val="28"/>
          <w:highlight w:val="white"/>
        </w:rPr>
        <w:t>预算金额：</w:t>
      </w:r>
      <w:r>
        <w:rPr>
          <w:rFonts w:hint="eastAsia" w:ascii="宋体" w:hAnsi="宋体"/>
          <w:color w:val="auto"/>
          <w:sz w:val="24"/>
          <w:szCs w:val="28"/>
          <w:highlight w:val="white"/>
          <w:lang w:val="en-US" w:eastAsia="zh-CN"/>
        </w:rPr>
        <w:t>202.34万元</w:t>
      </w:r>
    </w:p>
    <w:p w14:paraId="6B60D75C">
      <w:pPr>
        <w:spacing w:line="360" w:lineRule="auto"/>
        <w:ind w:firstLine="480"/>
        <w:rPr>
          <w:rFonts w:hint="eastAsia"/>
          <w:color w:val="auto"/>
          <w:highlight w:val="magenta"/>
        </w:rPr>
      </w:pPr>
      <w:r>
        <w:rPr>
          <w:rFonts w:hint="eastAsia" w:ascii="宋体" w:hAnsi="宋体"/>
          <w:color w:val="auto"/>
          <w:sz w:val="24"/>
          <w:szCs w:val="28"/>
          <w:highlight w:val="white"/>
        </w:rPr>
        <w:t>最高限价：</w:t>
      </w:r>
      <w:bookmarkStart w:id="17" w:name="EB6c1dee9a94fe4d94b39373487fd7f64c"/>
      <w:r>
        <w:rPr>
          <w:rFonts w:hint="eastAsia" w:ascii="宋体" w:hAnsi="宋体"/>
          <w:color w:val="auto"/>
          <w:sz w:val="24"/>
          <w:szCs w:val="28"/>
          <w:highlight w:val="white"/>
          <w:lang w:val="en-US" w:eastAsia="zh-CN"/>
        </w:rPr>
        <w:t>326.39元/项，</w:t>
      </w:r>
      <w:r>
        <w:rPr>
          <w:rFonts w:hint="eastAsia" w:ascii="宋体" w:hAnsi="宋体"/>
          <w:color w:val="auto"/>
          <w:sz w:val="24"/>
          <w:szCs w:val="28"/>
          <w:highlight w:val="white"/>
        </w:rPr>
        <w:t>投标供应商投标报价不得高于</w:t>
      </w:r>
      <w:r>
        <w:rPr>
          <w:rFonts w:hint="eastAsia" w:ascii="宋体" w:hAnsi="宋体"/>
          <w:color w:val="auto"/>
          <w:sz w:val="24"/>
          <w:szCs w:val="28"/>
          <w:highlight w:val="white"/>
          <w:lang w:eastAsia="zh-CN"/>
        </w:rPr>
        <w:t>最高</w:t>
      </w:r>
      <w:r>
        <w:rPr>
          <w:rFonts w:hint="eastAsia" w:ascii="宋体" w:hAnsi="宋体"/>
          <w:color w:val="auto"/>
          <w:sz w:val="24"/>
          <w:szCs w:val="28"/>
          <w:highlight w:val="white"/>
        </w:rPr>
        <w:t>限价，否则为无效报价，按照无效响应处理。</w:t>
      </w:r>
      <w:bookmarkEnd w:id="17"/>
    </w:p>
    <w:p w14:paraId="20A0FB55">
      <w:pPr>
        <w:spacing w:line="360" w:lineRule="auto"/>
        <w:ind w:firstLine="480"/>
        <w:rPr>
          <w:rFonts w:hint="eastAsia" w:ascii="宋体" w:hAnsi="宋体"/>
          <w:color w:val="auto"/>
          <w:sz w:val="24"/>
          <w:szCs w:val="28"/>
        </w:rPr>
      </w:pPr>
      <w:r>
        <w:rPr>
          <w:rFonts w:hint="eastAsia" w:ascii="宋体" w:hAnsi="宋体"/>
          <w:color w:val="auto"/>
          <w:sz w:val="24"/>
          <w:szCs w:val="28"/>
          <w:highlight w:val="white"/>
        </w:rPr>
        <w:t>采购需求：</w:t>
      </w:r>
      <w:r>
        <w:rPr>
          <w:rFonts w:hint="eastAsia" w:ascii="宋体" w:hAnsi="宋体" w:eastAsia="宋体" w:cs="Times New Roman"/>
          <w:color w:val="auto"/>
          <w:sz w:val="24"/>
          <w:szCs w:val="28"/>
          <w:highlight w:val="white"/>
        </w:rPr>
        <w:t>拟对开发区建成区内破损</w:t>
      </w:r>
      <w:r>
        <w:rPr>
          <w:rFonts w:hint="eastAsia" w:ascii="宋体" w:hAnsi="宋体" w:cs="Times New Roman"/>
          <w:color w:val="auto"/>
          <w:sz w:val="24"/>
          <w:szCs w:val="28"/>
          <w:highlight w:val="white"/>
          <w:lang w:eastAsia="zh-CN"/>
        </w:rPr>
        <w:t>混凝土</w:t>
      </w:r>
      <w:r>
        <w:rPr>
          <w:rFonts w:hint="eastAsia" w:ascii="宋体" w:hAnsi="宋体" w:eastAsia="宋体" w:cs="Times New Roman"/>
          <w:color w:val="auto"/>
          <w:sz w:val="24"/>
          <w:szCs w:val="28"/>
          <w:highlight w:val="white"/>
        </w:rPr>
        <w:t>道路进行修补，面积约</w:t>
      </w:r>
      <w:r>
        <w:rPr>
          <w:rFonts w:hint="eastAsia" w:ascii="宋体" w:hAnsi="宋体" w:cs="Times New Roman"/>
          <w:color w:val="auto"/>
          <w:sz w:val="24"/>
          <w:szCs w:val="28"/>
          <w:highlight w:val="white"/>
          <w:lang w:val="en-US" w:eastAsia="zh-CN"/>
        </w:rPr>
        <w:t>65</w:t>
      </w:r>
      <w:r>
        <w:rPr>
          <w:rFonts w:hint="eastAsia" w:ascii="宋体" w:hAnsi="宋体" w:eastAsia="宋体" w:cs="Times New Roman"/>
          <w:color w:val="auto"/>
          <w:sz w:val="24"/>
          <w:szCs w:val="28"/>
          <w:highlight w:val="white"/>
        </w:rPr>
        <w:t>00平方米。详细内容及要求见附件采购需求。</w:t>
      </w:r>
    </w:p>
    <w:p w14:paraId="0640EB46">
      <w:pPr>
        <w:spacing w:line="360" w:lineRule="auto"/>
        <w:ind w:firstLine="480"/>
        <w:rPr>
          <w:rFonts w:ascii="宋体" w:hAnsi="宋体"/>
          <w:color w:val="auto"/>
          <w:sz w:val="24"/>
          <w:szCs w:val="28"/>
        </w:rPr>
      </w:pPr>
      <w:r>
        <w:rPr>
          <w:rFonts w:hint="eastAsia" w:ascii="宋体" w:hAnsi="宋体"/>
          <w:color w:val="auto"/>
          <w:sz w:val="24"/>
          <w:szCs w:val="28"/>
          <w:highlight w:val="white"/>
        </w:rPr>
        <w:t>合同履行期限：</w:t>
      </w:r>
      <w:bookmarkStart w:id="18" w:name="EBa6964d4605c247e885e1165cc4e7fef4"/>
      <w:r>
        <w:rPr>
          <w:rFonts w:hint="eastAsia" w:ascii="宋体" w:hAnsi="宋体" w:eastAsia="宋体" w:cs="Times New Roman"/>
          <w:color w:val="auto"/>
          <w:sz w:val="24"/>
          <w:szCs w:val="28"/>
          <w:highlight w:val="white"/>
        </w:rPr>
        <w:t>自签订合同之日起45日历天内完工</w:t>
      </w:r>
      <w:r>
        <w:rPr>
          <w:rFonts w:hint="eastAsia" w:ascii="宋体" w:hAnsi="宋体"/>
          <w:color w:val="auto"/>
          <w:sz w:val="24"/>
          <w:szCs w:val="28"/>
          <w:highlight w:val="white"/>
        </w:rPr>
        <w:t>。</w:t>
      </w:r>
      <w:bookmarkEnd w:id="18"/>
    </w:p>
    <w:p w14:paraId="72776CEE">
      <w:pPr>
        <w:spacing w:line="360" w:lineRule="auto"/>
        <w:ind w:firstLine="480"/>
        <w:rPr>
          <w:rFonts w:ascii="宋体" w:hAnsi="宋体"/>
          <w:color w:val="auto"/>
          <w:sz w:val="24"/>
        </w:rPr>
      </w:pPr>
      <w:r>
        <w:rPr>
          <w:rFonts w:hint="eastAsia" w:ascii="宋体" w:hAnsi="宋体"/>
          <w:color w:val="auto"/>
          <w:sz w:val="24"/>
          <w:highlight w:val="white"/>
        </w:rPr>
        <w:t>本项目是否接受联合体：</w:t>
      </w:r>
      <w:bookmarkStart w:id="19" w:name="EBc1f4e316ef8046a6849c0699cdd148f7"/>
      <w:r>
        <w:rPr>
          <w:rFonts w:ascii="宋体" w:hAnsi="宋体"/>
          <w:color w:val="auto"/>
          <w:sz w:val="20"/>
          <w:highlight w:val="white"/>
        </w:rPr>
        <w:t xml:space="preserve"> </w:t>
      </w:r>
      <w:bookmarkEnd w:id="19"/>
      <w:bookmarkStart w:id="20" w:name="EB96e6a6c498374b00bfd3f94963701f95"/>
      <w:r>
        <w:rPr>
          <w:rFonts w:hint="eastAsia" w:ascii="宋体" w:hAnsi="宋体"/>
          <w:color w:val="auto"/>
          <w:sz w:val="24"/>
          <w:szCs w:val="28"/>
          <w:highlight w:val="white"/>
        </w:rPr>
        <w:t>☑</w:t>
      </w:r>
      <w:bookmarkEnd w:id="20"/>
      <w:r>
        <w:rPr>
          <w:rFonts w:hint="eastAsia" w:ascii="宋体" w:hAnsi="宋体"/>
          <w:color w:val="auto"/>
          <w:sz w:val="24"/>
          <w:szCs w:val="28"/>
          <w:highlight w:val="white"/>
        </w:rPr>
        <w:t>不接受</w:t>
      </w:r>
      <w:bookmarkStart w:id="21" w:name="EBd5e45ddab63640a5860130df4623e145"/>
      <w:r>
        <w:rPr>
          <w:rFonts w:ascii="宋体" w:hAnsi="宋体"/>
          <w:color w:val="auto"/>
          <w:sz w:val="20"/>
          <w:szCs w:val="28"/>
          <w:highlight w:val="white"/>
        </w:rPr>
        <w:t xml:space="preserve"> </w:t>
      </w:r>
      <w:bookmarkEnd w:id="21"/>
      <w:bookmarkStart w:id="22" w:name="EB50a81e2cb4834134927f8bacdc0a6820"/>
      <w:r>
        <w:rPr>
          <w:rFonts w:ascii="宋体" w:hAnsi="宋体"/>
          <w:color w:val="auto"/>
          <w:sz w:val="20"/>
          <w:szCs w:val="28"/>
          <w:highlight w:val="white"/>
        </w:rPr>
        <w:t xml:space="preserve"> </w:t>
      </w:r>
      <w:bookmarkEnd w:id="22"/>
      <w:bookmarkStart w:id="23" w:name="EB1bada6c45fda4ea4915f42136666fbf9"/>
      <w:r>
        <w:rPr>
          <w:rFonts w:ascii="宋体" w:hAnsi="宋体"/>
          <w:color w:val="auto"/>
          <w:sz w:val="20"/>
          <w:szCs w:val="28"/>
          <w:highlight w:val="white"/>
        </w:rPr>
        <w:t xml:space="preserve"> </w:t>
      </w:r>
      <w:bookmarkEnd w:id="23"/>
      <w:r>
        <w:rPr>
          <w:rFonts w:hint="eastAsia" w:ascii="宋体" w:hAnsi="宋体"/>
          <w:color w:val="auto"/>
          <w:sz w:val="24"/>
          <w:szCs w:val="28"/>
          <w:highlight w:val="white"/>
        </w:rPr>
        <w:t>。</w:t>
      </w:r>
    </w:p>
    <w:p w14:paraId="5DC808E9">
      <w:pPr>
        <w:spacing w:line="360" w:lineRule="auto"/>
        <w:ind w:firstLine="480"/>
        <w:rPr>
          <w:rFonts w:ascii="宋体" w:hAnsi="宋体"/>
          <w:color w:val="auto"/>
          <w:sz w:val="24"/>
          <w:szCs w:val="28"/>
        </w:rPr>
      </w:pPr>
      <w:r>
        <w:rPr>
          <w:rFonts w:hint="eastAsia" w:ascii="宋体" w:hAnsi="宋体"/>
          <w:color w:val="auto"/>
          <w:sz w:val="24"/>
          <w:szCs w:val="28"/>
          <w:highlight w:val="white"/>
        </w:rPr>
        <w:t>本项目供应商邀请方式：</w:t>
      </w:r>
      <w:bookmarkStart w:id="24" w:name="EB2f7c32e50fab43c2b2a0a14dc8c980e2"/>
      <w:r>
        <w:rPr>
          <w:rFonts w:ascii="宋体" w:hAnsi="宋体"/>
          <w:color w:val="auto"/>
          <w:sz w:val="20"/>
          <w:szCs w:val="28"/>
          <w:highlight w:val="white"/>
        </w:rPr>
        <w:t xml:space="preserve"> </w:t>
      </w:r>
      <w:bookmarkEnd w:id="24"/>
      <w:bookmarkStart w:id="25" w:name="EB412775edb12e4b7298d37d93ac77674e"/>
      <w:r>
        <w:rPr>
          <w:rFonts w:hint="eastAsia" w:ascii="宋体" w:hAnsi="宋体"/>
          <w:color w:val="auto"/>
          <w:sz w:val="24"/>
          <w:szCs w:val="28"/>
          <w:highlight w:val="white"/>
        </w:rPr>
        <w:t>☑</w:t>
      </w:r>
      <w:bookmarkEnd w:id="25"/>
      <w:bookmarkStart w:id="26" w:name="EBb672e68238ca49a499270a80f045f8af"/>
      <w:r>
        <w:rPr>
          <w:rFonts w:hint="eastAsia" w:ascii="宋体" w:hAnsi="宋体"/>
          <w:color w:val="auto"/>
          <w:sz w:val="24"/>
          <w:szCs w:val="28"/>
          <w:highlight w:val="white"/>
        </w:rPr>
        <w:t>发布公告</w:t>
      </w:r>
      <w:bookmarkEnd w:id="26"/>
      <w:bookmarkStart w:id="27" w:name="EB4b28b0db0fc34ca89140a3374c49a187"/>
      <w:r>
        <w:rPr>
          <w:rFonts w:ascii="宋体" w:hAnsi="宋体"/>
          <w:color w:val="auto"/>
          <w:sz w:val="20"/>
          <w:szCs w:val="28"/>
          <w:highlight w:val="white"/>
        </w:rPr>
        <w:t xml:space="preserve"> </w:t>
      </w:r>
      <w:bookmarkEnd w:id="27"/>
    </w:p>
    <w:p w14:paraId="20144D4A">
      <w:pPr>
        <w:spacing w:line="360" w:lineRule="auto"/>
        <w:ind w:firstLine="480"/>
        <w:rPr>
          <w:rFonts w:ascii="宋体" w:hAnsi="宋体"/>
          <w:color w:val="auto"/>
          <w:sz w:val="24"/>
          <w:szCs w:val="28"/>
        </w:rPr>
      </w:pPr>
      <w:r>
        <w:rPr>
          <w:rFonts w:hint="eastAsia" w:ascii="宋体" w:hAnsi="宋体"/>
          <w:color w:val="auto"/>
          <w:sz w:val="24"/>
          <w:szCs w:val="28"/>
          <w:highlight w:val="white"/>
        </w:rPr>
        <w:t>本次采购确定的成交供应商数量：</w:t>
      </w:r>
      <w:bookmarkStart w:id="28" w:name="EBa3fa4a496c9a46a495f8948d2bb307af"/>
      <w:r>
        <w:rPr>
          <w:rFonts w:hint="eastAsia" w:ascii="宋体" w:hAnsi="宋体"/>
          <w:color w:val="auto"/>
          <w:sz w:val="24"/>
          <w:szCs w:val="28"/>
          <w:highlight w:val="white"/>
        </w:rPr>
        <w:t>1</w:t>
      </w:r>
      <w:bookmarkEnd w:id="28"/>
      <w:r>
        <w:rPr>
          <w:rFonts w:hint="eastAsia" w:ascii="宋体" w:hAnsi="宋体"/>
          <w:color w:val="auto"/>
          <w:sz w:val="24"/>
          <w:szCs w:val="28"/>
          <w:highlight w:val="white"/>
        </w:rPr>
        <w:t>名</w:t>
      </w:r>
    </w:p>
    <w:p w14:paraId="3EEF0D05">
      <w:pPr>
        <w:pStyle w:val="190"/>
        <w:jc w:val="both"/>
        <w:rPr>
          <w:rFonts w:ascii="宋体" w:hAnsi="宋体" w:eastAsia="宋体"/>
          <w:b w:val="0"/>
          <w:color w:val="auto"/>
        </w:rPr>
      </w:pPr>
      <w:bookmarkStart w:id="29" w:name="_Toc71279886"/>
      <w:bookmarkStart w:id="30" w:name="_Toc256000002"/>
      <w:bookmarkStart w:id="31" w:name="_Toc71280640"/>
      <w:bookmarkStart w:id="32" w:name="_Toc71288417"/>
      <w:bookmarkStart w:id="33" w:name="_Toc73965341"/>
      <w:r>
        <w:rPr>
          <w:rFonts w:hint="eastAsia" w:ascii="宋体" w:hAnsi="宋体" w:eastAsia="宋体"/>
          <w:b w:val="0"/>
          <w:color w:val="auto"/>
          <w:highlight w:val="white"/>
        </w:rPr>
        <w:t>二、申请人的资格要求：</w:t>
      </w:r>
      <w:bookmarkEnd w:id="29"/>
      <w:bookmarkEnd w:id="30"/>
      <w:bookmarkEnd w:id="31"/>
      <w:bookmarkEnd w:id="32"/>
      <w:bookmarkEnd w:id="33"/>
    </w:p>
    <w:p w14:paraId="2328D37F">
      <w:pPr>
        <w:spacing w:line="440" w:lineRule="exact"/>
        <w:ind w:firstLine="480"/>
        <w:rPr>
          <w:rFonts w:hint="eastAsia" w:ascii="宋体" w:hAnsi="宋体"/>
          <w:color w:val="auto"/>
          <w:sz w:val="24"/>
          <w:szCs w:val="28"/>
        </w:rPr>
      </w:pPr>
      <w:r>
        <w:rPr>
          <w:rFonts w:hint="eastAsia" w:ascii="宋体" w:hAnsi="宋体"/>
          <w:color w:val="auto"/>
          <w:sz w:val="24"/>
          <w:szCs w:val="28"/>
          <w:highlight w:val="white"/>
        </w:rPr>
        <w:t>1.满足《中华人民共和国政府采购法》第二十二条规定；</w:t>
      </w:r>
    </w:p>
    <w:p w14:paraId="7313B0F8">
      <w:pPr>
        <w:keepNext w:val="0"/>
        <w:keepLines w:val="0"/>
        <w:pageBreakBefore w:val="0"/>
        <w:widowControl w:val="0"/>
        <w:spacing w:line="360" w:lineRule="auto"/>
        <w:ind w:firstLine="480"/>
        <w:rPr>
          <w:rFonts w:ascii="宋体" w:hAnsi="宋体"/>
          <w:color w:val="auto"/>
          <w:sz w:val="24"/>
          <w:szCs w:val="28"/>
          <w:highlight w:val="green"/>
        </w:rPr>
      </w:pPr>
      <w:bookmarkStart w:id="34" w:name="EB02483e5018274f439e0688f19e10eacb"/>
      <w:r>
        <w:rPr>
          <w:rFonts w:hint="eastAsia" w:ascii="宋体" w:hAnsi="宋体"/>
          <w:color w:val="auto"/>
          <w:sz w:val="24"/>
          <w:szCs w:val="28"/>
          <w:highlight w:val="white"/>
        </w:rPr>
        <w:t>1.1具有独立承担民事责任的能力（提供法人或者其他组织的营业执照等证明文件；供应商为自然人的，提供其身份证）；</w:t>
      </w:r>
    </w:p>
    <w:p w14:paraId="229B51FB">
      <w:pPr>
        <w:keepNext w:val="0"/>
        <w:keepLines w:val="0"/>
        <w:pageBreakBefore w:val="0"/>
        <w:widowControl w:val="0"/>
        <w:spacing w:line="360" w:lineRule="auto"/>
        <w:ind w:firstLine="480"/>
        <w:rPr>
          <w:rFonts w:hint="eastAsia" w:ascii="宋体" w:hAnsi="宋体"/>
          <w:color w:val="auto"/>
          <w:sz w:val="24"/>
          <w:szCs w:val="28"/>
          <w:highlight w:val="white"/>
        </w:rPr>
      </w:pPr>
      <w:r>
        <w:rPr>
          <w:rFonts w:hint="eastAsia" w:ascii="宋体" w:hAnsi="宋体"/>
          <w:color w:val="auto"/>
          <w:sz w:val="24"/>
          <w:szCs w:val="28"/>
          <w:highlight w:val="white"/>
        </w:rPr>
        <w:t>1.2具有良好的商业信誉和健全的财务会计制度（</w:t>
      </w:r>
      <w:r>
        <w:rPr>
          <w:rFonts w:hint="eastAsia" w:ascii="宋体" w:hAnsi="宋体"/>
          <w:color w:val="auto"/>
          <w:sz w:val="24"/>
          <w:szCs w:val="28"/>
          <w:highlight w:val="white"/>
          <w:lang w:eastAsia="zh-CN"/>
        </w:rPr>
        <w:t>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r>
        <w:rPr>
          <w:rFonts w:hint="eastAsia" w:ascii="宋体" w:hAnsi="宋体"/>
          <w:color w:val="auto"/>
          <w:sz w:val="24"/>
          <w:szCs w:val="28"/>
          <w:highlight w:val="white"/>
        </w:rPr>
        <w:t>）；</w:t>
      </w:r>
    </w:p>
    <w:p w14:paraId="1BA9C342">
      <w:pPr>
        <w:keepNext w:val="0"/>
        <w:keepLines w:val="0"/>
        <w:pageBreakBefore w:val="0"/>
        <w:widowControl w:val="0"/>
        <w:spacing w:line="360" w:lineRule="auto"/>
        <w:ind w:firstLine="480"/>
        <w:rPr>
          <w:rFonts w:hint="eastAsia" w:ascii="宋体" w:hAnsi="宋体"/>
          <w:color w:val="auto"/>
          <w:sz w:val="24"/>
          <w:szCs w:val="28"/>
          <w:highlight w:val="white"/>
        </w:rPr>
      </w:pPr>
      <w:r>
        <w:rPr>
          <w:rFonts w:hint="eastAsia" w:ascii="宋体" w:hAnsi="宋体"/>
          <w:color w:val="auto"/>
          <w:sz w:val="24"/>
          <w:szCs w:val="28"/>
          <w:highlight w:val="white"/>
        </w:rPr>
        <w:t>1.3具有履行合同所必需的设备和专业技术能力（</w:t>
      </w:r>
      <w:r>
        <w:rPr>
          <w:rFonts w:hint="eastAsia" w:ascii="宋体" w:hAnsi="宋体"/>
          <w:color w:val="auto"/>
          <w:sz w:val="24"/>
          <w:szCs w:val="28"/>
          <w:highlight w:val="none"/>
        </w:rPr>
        <w:t>见履行合同所必需的设备和专业技术能力表；或</w:t>
      </w:r>
      <w:r>
        <w:rPr>
          <w:rFonts w:hint="eastAsia" w:ascii="宋体" w:hAnsi="宋体"/>
          <w:color w:val="auto"/>
          <w:sz w:val="24"/>
          <w:szCs w:val="28"/>
          <w:highlight w:val="none"/>
          <w:lang w:eastAsia="zh-CN"/>
        </w:rPr>
        <w:t>按采购文件要求</w:t>
      </w:r>
      <w:r>
        <w:rPr>
          <w:rFonts w:hint="eastAsia" w:ascii="宋体" w:hAnsi="宋体"/>
          <w:color w:val="auto"/>
          <w:sz w:val="24"/>
          <w:szCs w:val="28"/>
          <w:highlight w:val="none"/>
        </w:rPr>
        <w:t>提供资格承诺函</w:t>
      </w:r>
      <w:r>
        <w:rPr>
          <w:rFonts w:hint="eastAsia" w:ascii="宋体" w:hAnsi="宋体"/>
          <w:color w:val="auto"/>
          <w:sz w:val="24"/>
          <w:szCs w:val="28"/>
          <w:highlight w:val="white"/>
        </w:rPr>
        <w:t>）；</w:t>
      </w:r>
    </w:p>
    <w:p w14:paraId="48B00968">
      <w:pPr>
        <w:keepNext w:val="0"/>
        <w:keepLines w:val="0"/>
        <w:pageBreakBefore w:val="0"/>
        <w:widowControl w:val="0"/>
        <w:spacing w:line="360" w:lineRule="auto"/>
        <w:ind w:firstLine="480"/>
        <w:rPr>
          <w:rFonts w:hint="eastAsia" w:ascii="宋体" w:hAnsi="宋体"/>
          <w:color w:val="auto"/>
          <w:sz w:val="24"/>
          <w:szCs w:val="28"/>
          <w:highlight w:val="white"/>
        </w:rPr>
      </w:pPr>
      <w:r>
        <w:rPr>
          <w:rFonts w:hint="eastAsia" w:ascii="宋体" w:hAnsi="宋体"/>
          <w:color w:val="auto"/>
          <w:sz w:val="24"/>
          <w:szCs w:val="28"/>
          <w:highlight w:val="white"/>
        </w:rPr>
        <w:t>1.4有依法缴纳税收和社会保障资金的良好记录（提供参加本次政府采购活动前一年内</w:t>
      </w:r>
      <w:r>
        <w:rPr>
          <w:rFonts w:hint="eastAsia" w:ascii="宋体" w:hAnsi="宋体"/>
          <w:color w:val="auto"/>
          <w:sz w:val="24"/>
          <w:szCs w:val="28"/>
          <w:highlight w:val="white"/>
          <w:lang w:eastAsia="zh-CN"/>
        </w:rPr>
        <w:t>至少一个月依法缴纳税收和社会保险的凭据；或按采购文件要求提供资格承诺函</w:t>
      </w:r>
      <w:r>
        <w:rPr>
          <w:rFonts w:hint="eastAsia" w:ascii="宋体" w:hAnsi="宋体"/>
          <w:color w:val="auto"/>
          <w:sz w:val="24"/>
          <w:szCs w:val="28"/>
          <w:highlight w:val="white"/>
        </w:rPr>
        <w:t>）；</w:t>
      </w:r>
    </w:p>
    <w:p w14:paraId="6C5ED099">
      <w:pPr>
        <w:keepNext w:val="0"/>
        <w:keepLines w:val="0"/>
        <w:pageBreakBefore w:val="0"/>
        <w:widowControl w:val="0"/>
        <w:spacing w:line="360" w:lineRule="auto"/>
        <w:ind w:firstLine="480"/>
        <w:rPr>
          <w:rFonts w:hint="eastAsia" w:ascii="宋体" w:hAnsi="宋体"/>
          <w:color w:val="auto"/>
          <w:sz w:val="24"/>
          <w:szCs w:val="28"/>
          <w:highlight w:val="white"/>
        </w:rPr>
      </w:pPr>
      <w:r>
        <w:rPr>
          <w:rFonts w:hint="eastAsia" w:ascii="宋体" w:hAnsi="宋体"/>
          <w:color w:val="auto"/>
          <w:sz w:val="24"/>
          <w:szCs w:val="28"/>
          <w:highlight w:val="white"/>
        </w:rPr>
        <w:t>1.5参加政府采购活动前三年内，在经营活动中没有重大违法记录（见磋商承诺函；或</w:t>
      </w:r>
      <w:r>
        <w:rPr>
          <w:rFonts w:hint="eastAsia" w:ascii="宋体" w:hAnsi="宋体"/>
          <w:color w:val="auto"/>
          <w:sz w:val="24"/>
          <w:szCs w:val="28"/>
          <w:highlight w:val="white"/>
          <w:lang w:eastAsia="zh-CN"/>
        </w:rPr>
        <w:t>按采购文件要求</w:t>
      </w:r>
      <w:r>
        <w:rPr>
          <w:rFonts w:hint="eastAsia" w:ascii="宋体" w:hAnsi="宋体"/>
          <w:color w:val="auto"/>
          <w:sz w:val="24"/>
          <w:szCs w:val="28"/>
          <w:highlight w:val="white"/>
        </w:rPr>
        <w:t>提供资格承诺函）；</w:t>
      </w:r>
    </w:p>
    <w:p w14:paraId="0942AE42">
      <w:pPr>
        <w:keepNext w:val="0"/>
        <w:keepLines w:val="0"/>
        <w:pageBreakBefore w:val="0"/>
        <w:widowControl w:val="0"/>
        <w:spacing w:line="360" w:lineRule="auto"/>
        <w:ind w:firstLine="480"/>
        <w:rPr>
          <w:rFonts w:hint="eastAsia" w:ascii="宋体" w:hAnsi="宋体"/>
          <w:color w:val="auto"/>
          <w:sz w:val="24"/>
          <w:szCs w:val="28"/>
          <w:highlight w:val="white"/>
        </w:rPr>
      </w:pPr>
      <w:r>
        <w:rPr>
          <w:rFonts w:hint="eastAsia" w:ascii="宋体" w:hAnsi="宋体"/>
          <w:color w:val="auto"/>
          <w:sz w:val="24"/>
          <w:szCs w:val="28"/>
          <w:highlight w:val="white"/>
        </w:rPr>
        <w:t>1.6法律、行政法规规定的其他条件：无。</w:t>
      </w:r>
    </w:p>
    <w:p w14:paraId="6F5E01F4">
      <w:pPr>
        <w:spacing w:line="440" w:lineRule="exact"/>
        <w:ind w:firstLine="480"/>
        <w:rPr>
          <w:rFonts w:hint="eastAsia" w:ascii="宋体" w:hAnsi="宋体"/>
          <w:color w:val="auto"/>
          <w:sz w:val="24"/>
          <w:szCs w:val="28"/>
          <w:highlight w:val="white"/>
        </w:rPr>
      </w:pPr>
      <w:r>
        <w:rPr>
          <w:rFonts w:hint="eastAsia" w:ascii="宋体" w:hAnsi="宋体"/>
          <w:color w:val="auto"/>
          <w:sz w:val="24"/>
          <w:szCs w:val="28"/>
          <w:highlight w:val="white"/>
        </w:rPr>
        <w:t>注：根据镇江市财政局《关于进一步降低政府采购活动成本减轻政府采购供应商负担的通知》的文件要求，以上1.2-1.5的资格条件采取“信用承诺制”，即上述1.2-1.5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p>
    <w:p w14:paraId="038AEC79">
      <w:pPr>
        <w:spacing w:line="440" w:lineRule="exact"/>
        <w:ind w:firstLine="480"/>
        <w:rPr>
          <w:rFonts w:hint="eastAsia" w:ascii="宋体" w:hAnsi="宋体"/>
          <w:color w:val="auto"/>
          <w:sz w:val="24"/>
          <w:szCs w:val="28"/>
          <w:highlight w:val="white"/>
        </w:rPr>
      </w:pPr>
      <w:r>
        <w:rPr>
          <w:rFonts w:hint="eastAsia" w:ascii="宋体" w:hAnsi="宋体"/>
          <w:color w:val="auto"/>
          <w:sz w:val="24"/>
          <w:szCs w:val="28"/>
          <w:highlight w:val="white"/>
        </w:rPr>
        <w:t>2.落实政府采购政策需满足的资格要求：本项目属于</w:t>
      </w:r>
      <w:r>
        <w:rPr>
          <w:rFonts w:hint="eastAsia" w:ascii="宋体" w:hAnsi="宋体"/>
          <w:color w:val="auto"/>
          <w:sz w:val="24"/>
          <w:szCs w:val="28"/>
          <w:highlight w:val="white"/>
          <w:lang w:eastAsia="zh-CN"/>
        </w:rPr>
        <w:t>工程</w:t>
      </w:r>
      <w:r>
        <w:rPr>
          <w:rFonts w:hint="eastAsia" w:ascii="宋体" w:hAnsi="宋体"/>
          <w:color w:val="auto"/>
          <w:sz w:val="24"/>
          <w:szCs w:val="28"/>
          <w:highlight w:val="white"/>
        </w:rPr>
        <w:t>类采购项目，根据财政部、工业和信息化部关于印发《政府采购促进中小企业发展管理办法》的通知、江苏省财政厅《关于做好政府采购支持企业发展有关事项的通知》的相关规定，本项目专门面向中小微企业采购，只接受中小微企业投标。中小企业划分标准见《工业和信息化部、国家统计局、国家发展和改革委员会、财政部关于印发中小企业划型标准规定的通知》。本项目对应的中小企业划分标准所属行业为</w:t>
      </w:r>
      <w:r>
        <w:rPr>
          <w:rFonts w:hint="eastAsia" w:ascii="宋体" w:hAnsi="宋体"/>
          <w:color w:val="auto"/>
          <w:sz w:val="24"/>
          <w:szCs w:val="28"/>
          <w:highlight w:val="white"/>
          <w:lang w:eastAsia="zh-CN"/>
        </w:rPr>
        <w:t>：建筑业</w:t>
      </w:r>
      <w:r>
        <w:rPr>
          <w:rFonts w:hint="eastAsia" w:ascii="宋体" w:hAnsi="宋体"/>
          <w:color w:val="auto"/>
          <w:sz w:val="24"/>
          <w:szCs w:val="28"/>
          <w:highlight w:val="white"/>
        </w:rPr>
        <w:t>。</w:t>
      </w:r>
    </w:p>
    <w:p w14:paraId="1988B294">
      <w:pPr>
        <w:spacing w:line="440" w:lineRule="exact"/>
        <w:ind w:firstLine="480"/>
        <w:rPr>
          <w:rFonts w:hint="eastAsia" w:ascii="宋体" w:hAnsi="宋体"/>
          <w:color w:val="auto"/>
          <w:sz w:val="24"/>
          <w:szCs w:val="28"/>
          <w:highlight w:val="white"/>
        </w:rPr>
      </w:pPr>
      <w:r>
        <w:rPr>
          <w:rFonts w:hint="eastAsia" w:ascii="宋体" w:hAnsi="宋体"/>
          <w:color w:val="auto"/>
          <w:sz w:val="24"/>
          <w:szCs w:val="28"/>
          <w:highlight w:val="white"/>
        </w:rPr>
        <w:t>3.本项目的特定资格要求：</w:t>
      </w:r>
    </w:p>
    <w:p w14:paraId="576E7E88">
      <w:pPr>
        <w:spacing w:line="440" w:lineRule="exact"/>
        <w:ind w:firstLine="480"/>
        <w:rPr>
          <w:rFonts w:hint="eastAsia" w:ascii="宋体" w:hAnsi="宋体"/>
          <w:color w:val="auto"/>
          <w:sz w:val="24"/>
          <w:szCs w:val="28"/>
          <w:highlight w:val="white"/>
        </w:rPr>
      </w:pPr>
      <w:r>
        <w:rPr>
          <w:rFonts w:hint="eastAsia" w:ascii="宋体" w:hAnsi="宋体"/>
          <w:color w:val="auto"/>
          <w:sz w:val="24"/>
          <w:szCs w:val="28"/>
          <w:highlight w:val="white"/>
        </w:rPr>
        <w:t>（1）投标人须具有市政公用工程施工总承包三级及以上资质、建设行政主管部门颁发的安全生产许可证（提供企业有效的资质证书及安全生产许可证原件扫描件）；</w:t>
      </w:r>
    </w:p>
    <w:p w14:paraId="2A7909FF">
      <w:pPr>
        <w:spacing w:line="440" w:lineRule="exact"/>
        <w:ind w:firstLine="480"/>
        <w:rPr>
          <w:rFonts w:hint="eastAsia" w:ascii="宋体" w:hAnsi="宋体"/>
          <w:color w:val="auto"/>
          <w:sz w:val="24"/>
          <w:szCs w:val="28"/>
          <w:highlight w:val="white"/>
        </w:rPr>
      </w:pPr>
      <w:r>
        <w:rPr>
          <w:rFonts w:hint="eastAsia" w:ascii="宋体" w:hAnsi="宋体"/>
          <w:color w:val="auto"/>
          <w:sz w:val="24"/>
          <w:szCs w:val="28"/>
          <w:highlight w:val="white"/>
        </w:rPr>
        <w:t>（2）拟派项目负责人具备市政公用工程二级及以上注册建造师、建设行政主管部门颁发的安全生产考核合格证（B类）（提供拟派项目负责人有效的建造师注册证书、提供项目负责人有效的安全生产考核合格证（B类证书）原件扫描件）。</w:t>
      </w:r>
    </w:p>
    <w:p w14:paraId="179A0F8B">
      <w:pPr>
        <w:spacing w:line="440" w:lineRule="exact"/>
        <w:ind w:firstLine="480"/>
        <w:rPr>
          <w:rFonts w:hint="eastAsia" w:ascii="宋体" w:hAnsi="宋体"/>
          <w:color w:val="auto"/>
          <w:sz w:val="24"/>
          <w:szCs w:val="28"/>
          <w:highlight w:val="white"/>
        </w:rPr>
      </w:pPr>
      <w:r>
        <w:rPr>
          <w:rFonts w:hint="eastAsia" w:ascii="宋体" w:hAnsi="宋体"/>
          <w:color w:val="auto"/>
          <w:sz w:val="24"/>
          <w:szCs w:val="28"/>
          <w:highlight w:val="white"/>
        </w:rPr>
        <w:t>（3）投标人为拟派项目负责人缴纳的2025年</w:t>
      </w:r>
      <w:r>
        <w:rPr>
          <w:rFonts w:hint="eastAsia" w:ascii="宋体" w:hAnsi="宋体"/>
          <w:color w:val="auto"/>
          <w:sz w:val="24"/>
          <w:szCs w:val="28"/>
          <w:highlight w:val="white"/>
          <w:lang w:val="en-US" w:eastAsia="zh-CN"/>
        </w:rPr>
        <w:t>10</w:t>
      </w:r>
      <w:r>
        <w:rPr>
          <w:rFonts w:hint="eastAsia" w:ascii="宋体" w:hAnsi="宋体"/>
          <w:color w:val="auto"/>
          <w:sz w:val="24"/>
          <w:szCs w:val="28"/>
          <w:highlight w:val="white"/>
        </w:rPr>
        <w:t>月的社会保险证明并提供项目经理无在建的承诺函（提供为拟派项目负责人缴纳的2025年</w:t>
      </w:r>
      <w:r>
        <w:rPr>
          <w:rFonts w:hint="eastAsia" w:ascii="宋体" w:hAnsi="宋体"/>
          <w:color w:val="auto"/>
          <w:sz w:val="24"/>
          <w:szCs w:val="28"/>
          <w:highlight w:val="white"/>
          <w:lang w:val="en-US" w:eastAsia="zh-CN"/>
        </w:rPr>
        <w:t>10</w:t>
      </w:r>
      <w:r>
        <w:rPr>
          <w:rFonts w:hint="eastAsia" w:ascii="宋体" w:hAnsi="宋体"/>
          <w:color w:val="auto"/>
          <w:sz w:val="24"/>
          <w:szCs w:val="28"/>
          <w:highlight w:val="white"/>
        </w:rPr>
        <w:t>月的社会保险证明原件扫描件（项目经理达到国家法定退休年龄的，无需提供社保证明材料；项目经理未达到国家法定退休年龄，但提前退休的，提供人力资源和社会保障部门出具的退休证明材料。）及拟派项目负责人无在建且无新中标工程承诺（格式自拟，并加盖公章））。</w:t>
      </w:r>
    </w:p>
    <w:p w14:paraId="3154B28D">
      <w:pPr>
        <w:spacing w:line="440" w:lineRule="exact"/>
        <w:ind w:firstLine="480"/>
        <w:rPr>
          <w:rFonts w:hint="eastAsia" w:ascii="宋体" w:hAnsi="宋体"/>
          <w:color w:val="auto"/>
          <w:sz w:val="24"/>
          <w:szCs w:val="28"/>
          <w:highlight w:val="white"/>
        </w:rPr>
      </w:pPr>
      <w:r>
        <w:rPr>
          <w:rFonts w:hint="eastAsia" w:ascii="宋体" w:hAnsi="宋体"/>
          <w:color w:val="auto"/>
          <w:sz w:val="24"/>
          <w:szCs w:val="28"/>
          <w:highlight w:val="white"/>
        </w:rPr>
        <w:t>4.拒绝下述供应商参加本次采购活动：</w:t>
      </w:r>
    </w:p>
    <w:p w14:paraId="18B1B16F">
      <w:pPr>
        <w:spacing w:line="440" w:lineRule="exact"/>
        <w:ind w:firstLine="480"/>
        <w:rPr>
          <w:rFonts w:hint="eastAsia" w:ascii="宋体" w:hAnsi="宋体"/>
          <w:color w:val="auto"/>
          <w:sz w:val="24"/>
          <w:szCs w:val="28"/>
          <w:highlight w:val="white"/>
        </w:rPr>
      </w:pPr>
      <w:r>
        <w:rPr>
          <w:rFonts w:hint="eastAsia" w:ascii="宋体" w:hAnsi="宋体"/>
          <w:color w:val="auto"/>
          <w:sz w:val="24"/>
          <w:szCs w:val="28"/>
          <w:highlight w:val="white"/>
        </w:rPr>
        <w:t>4.1供应商单位负责人为同一人或者存在直接控股、管理关系的不同供应商，不得参加同一合同项下的政府采购活动。</w:t>
      </w:r>
    </w:p>
    <w:p w14:paraId="0C77B6FC">
      <w:pPr>
        <w:spacing w:line="440" w:lineRule="exact"/>
        <w:ind w:firstLine="480"/>
        <w:rPr>
          <w:rFonts w:hint="eastAsia" w:ascii="宋体" w:hAnsi="宋体"/>
          <w:color w:val="auto"/>
          <w:sz w:val="24"/>
          <w:szCs w:val="28"/>
          <w:highlight w:val="white"/>
        </w:rPr>
      </w:pPr>
      <w:r>
        <w:rPr>
          <w:rFonts w:hint="eastAsia" w:ascii="宋体" w:hAnsi="宋体"/>
          <w:color w:val="auto"/>
          <w:sz w:val="24"/>
          <w:szCs w:val="28"/>
          <w:highlight w:val="white"/>
        </w:rPr>
        <w:t>4.2凡为采购项目提供整体设计、规范编制或者项目管理、监理、检测等服务的供应商，不得再参加本项目的采购活动。</w:t>
      </w:r>
    </w:p>
    <w:p w14:paraId="4574D37F">
      <w:pPr>
        <w:spacing w:line="440" w:lineRule="exact"/>
        <w:ind w:firstLine="480"/>
        <w:rPr>
          <w:rFonts w:hint="eastAsia" w:ascii="宋体" w:hAnsi="宋体"/>
          <w:color w:val="auto"/>
          <w:sz w:val="24"/>
          <w:szCs w:val="28"/>
          <w:highlight w:val="white"/>
        </w:rPr>
      </w:pPr>
      <w:r>
        <w:rPr>
          <w:rFonts w:hint="eastAsia" w:ascii="宋体" w:hAnsi="宋体"/>
          <w:color w:val="auto"/>
          <w:sz w:val="24"/>
          <w:szCs w:val="28"/>
          <w:highlight w:val="white"/>
        </w:rPr>
        <w:t>4.3投标截止时间前，投标人被“信用中国”、“信用江苏”、“中国政府采购网” 网站列入失信被执行人、重大税收违法案件当事人名单、政府采购严重违法失信行为记录名单，不得参加本项目的采购活动。</w:t>
      </w:r>
      <w:bookmarkEnd w:id="34"/>
    </w:p>
    <w:p w14:paraId="4AC1336A">
      <w:pPr>
        <w:pStyle w:val="190"/>
        <w:jc w:val="both"/>
        <w:rPr>
          <w:rFonts w:ascii="宋体" w:hAnsi="宋体" w:eastAsia="宋体"/>
          <w:b w:val="0"/>
          <w:color w:val="auto"/>
        </w:rPr>
      </w:pPr>
      <w:bookmarkStart w:id="35" w:name="_Toc71280641"/>
      <w:bookmarkStart w:id="36" w:name="_Toc71279887"/>
      <w:bookmarkStart w:id="37" w:name="_Toc256000003"/>
      <w:bookmarkStart w:id="38" w:name="_Toc73965342"/>
      <w:bookmarkStart w:id="39" w:name="_Toc71288418"/>
      <w:r>
        <w:rPr>
          <w:rFonts w:hint="eastAsia" w:ascii="宋体" w:hAnsi="宋体" w:eastAsia="宋体"/>
          <w:b w:val="0"/>
          <w:color w:val="auto"/>
          <w:highlight w:val="white"/>
        </w:rPr>
        <w:t>三、获取磋商文件</w:t>
      </w:r>
      <w:bookmarkEnd w:id="35"/>
      <w:bookmarkEnd w:id="36"/>
      <w:bookmarkEnd w:id="37"/>
      <w:bookmarkEnd w:id="38"/>
      <w:bookmarkEnd w:id="39"/>
    </w:p>
    <w:p w14:paraId="74EA1D7F">
      <w:pPr>
        <w:spacing w:line="360" w:lineRule="auto"/>
        <w:ind w:firstLine="480"/>
        <w:rPr>
          <w:rFonts w:ascii="宋体" w:hAnsi="宋体"/>
          <w:color w:val="auto"/>
          <w:sz w:val="24"/>
          <w:szCs w:val="28"/>
        </w:rPr>
      </w:pPr>
      <w:r>
        <w:rPr>
          <w:rFonts w:hint="eastAsia" w:ascii="宋体" w:hAnsi="宋体"/>
          <w:color w:val="auto"/>
          <w:sz w:val="24"/>
          <w:szCs w:val="28"/>
          <w:highlight w:val="white"/>
        </w:rPr>
        <w:t>时间：</w:t>
      </w:r>
      <w:r>
        <w:rPr>
          <w:rFonts w:hint="eastAsia" w:ascii="宋体" w:hAnsi="宋体"/>
          <w:color w:val="auto"/>
          <w:sz w:val="24"/>
          <w:szCs w:val="28"/>
          <w:highlight w:val="white"/>
          <w:lang w:eastAsia="zh-CN"/>
        </w:rPr>
        <w:t>公告发布之日起至202</w:t>
      </w:r>
      <w:r>
        <w:rPr>
          <w:rFonts w:hint="eastAsia" w:ascii="宋体" w:hAnsi="宋体"/>
          <w:color w:val="auto"/>
          <w:sz w:val="24"/>
          <w:szCs w:val="28"/>
          <w:highlight w:val="white"/>
          <w:lang w:val="en-US" w:eastAsia="zh-CN"/>
        </w:rPr>
        <w:t>5</w:t>
      </w:r>
      <w:r>
        <w:rPr>
          <w:rFonts w:hint="eastAsia" w:ascii="宋体" w:hAnsi="宋体"/>
          <w:color w:val="auto"/>
          <w:sz w:val="24"/>
          <w:szCs w:val="28"/>
          <w:highlight w:val="white"/>
          <w:lang w:eastAsia="zh-CN"/>
        </w:rPr>
        <w:t>年</w:t>
      </w:r>
      <w:r>
        <w:rPr>
          <w:rFonts w:hint="eastAsia" w:ascii="宋体" w:hAnsi="宋体"/>
          <w:color w:val="auto"/>
          <w:sz w:val="24"/>
          <w:szCs w:val="28"/>
          <w:highlight w:val="white"/>
          <w:lang w:val="en-US" w:eastAsia="zh-CN"/>
        </w:rPr>
        <w:t>12</w:t>
      </w:r>
      <w:r>
        <w:rPr>
          <w:rFonts w:hint="eastAsia" w:ascii="宋体" w:hAnsi="宋体"/>
          <w:color w:val="auto"/>
          <w:sz w:val="24"/>
          <w:szCs w:val="28"/>
          <w:highlight w:val="white"/>
          <w:lang w:eastAsia="zh-CN"/>
        </w:rPr>
        <w:t>月</w:t>
      </w:r>
      <w:r>
        <w:rPr>
          <w:rFonts w:hint="eastAsia" w:ascii="宋体" w:hAnsi="宋体"/>
          <w:color w:val="auto"/>
          <w:sz w:val="24"/>
          <w:szCs w:val="28"/>
          <w:highlight w:val="white"/>
          <w:lang w:val="en-US" w:eastAsia="zh-CN"/>
        </w:rPr>
        <w:t>01</w:t>
      </w:r>
      <w:r>
        <w:rPr>
          <w:rFonts w:hint="eastAsia" w:ascii="宋体" w:hAnsi="宋体"/>
          <w:color w:val="auto"/>
          <w:sz w:val="24"/>
          <w:szCs w:val="28"/>
          <w:highlight w:val="white"/>
          <w:lang w:eastAsia="zh-CN"/>
        </w:rPr>
        <w:t>日</w:t>
      </w:r>
      <w:r>
        <w:rPr>
          <w:rFonts w:hint="eastAsia" w:ascii="宋体" w:hAnsi="宋体"/>
          <w:color w:val="auto"/>
          <w:sz w:val="24"/>
          <w:szCs w:val="28"/>
          <w:highlight w:val="white"/>
          <w:lang w:val="en-US" w:eastAsia="zh-CN"/>
        </w:rPr>
        <w:t xml:space="preserve"> 23</w:t>
      </w:r>
      <w:r>
        <w:rPr>
          <w:rFonts w:hint="eastAsia" w:ascii="宋体" w:hAnsi="宋体"/>
          <w:color w:val="auto"/>
          <w:sz w:val="24"/>
          <w:szCs w:val="28"/>
          <w:highlight w:val="white"/>
          <w:lang w:eastAsia="zh-CN"/>
        </w:rPr>
        <w:t>：</w:t>
      </w:r>
      <w:r>
        <w:rPr>
          <w:rFonts w:hint="eastAsia" w:ascii="宋体" w:hAnsi="宋体"/>
          <w:color w:val="auto"/>
          <w:sz w:val="24"/>
          <w:szCs w:val="28"/>
          <w:highlight w:val="white"/>
          <w:lang w:val="en-US" w:eastAsia="zh-CN"/>
        </w:rPr>
        <w:t>59</w:t>
      </w:r>
      <w:r>
        <w:rPr>
          <w:rFonts w:hint="eastAsia" w:ascii="宋体" w:hAnsi="宋体"/>
          <w:color w:val="auto"/>
          <w:sz w:val="24"/>
          <w:szCs w:val="28"/>
          <w:highlight w:val="white"/>
        </w:rPr>
        <w:t>（北京时间）</w:t>
      </w:r>
    </w:p>
    <w:p w14:paraId="4652EB30">
      <w:pPr>
        <w:pageBreakBefore w:val="0"/>
        <w:widowControl w:val="0"/>
        <w:spacing w:line="360" w:lineRule="auto"/>
        <w:ind w:firstLine="480"/>
        <w:rPr>
          <w:rFonts w:hint="eastAsia" w:ascii="宋体" w:hAnsi="宋体"/>
          <w:color w:val="auto"/>
          <w:sz w:val="24"/>
          <w:szCs w:val="28"/>
          <w:highlight w:val="white"/>
          <w:lang w:eastAsia="zh-CN"/>
        </w:rPr>
      </w:pPr>
      <w:bookmarkStart w:id="40" w:name="_Toc71279892"/>
      <w:bookmarkStart w:id="41" w:name="_Toc73965347"/>
      <w:bookmarkStart w:id="42" w:name="_Toc71288423"/>
      <w:bookmarkStart w:id="43" w:name="_Toc71280646"/>
      <w:bookmarkStart w:id="44" w:name="_Toc256000008"/>
      <w:r>
        <w:rPr>
          <w:rFonts w:hint="eastAsia" w:ascii="宋体" w:hAnsi="宋体"/>
          <w:color w:val="auto"/>
          <w:sz w:val="24"/>
          <w:szCs w:val="28"/>
          <w:highlight w:val="white"/>
          <w:lang w:eastAsia="zh-CN"/>
        </w:rPr>
        <w:t>获取方式：</w:t>
      </w:r>
    </w:p>
    <w:p w14:paraId="2A544418">
      <w:pPr>
        <w:pageBreakBefore w:val="0"/>
        <w:widowControl w:val="0"/>
        <w:spacing w:line="360" w:lineRule="auto"/>
        <w:ind w:firstLine="480"/>
        <w:rPr>
          <w:rFonts w:hint="eastAsia" w:ascii="宋体" w:hAnsi="宋体"/>
          <w:color w:val="auto"/>
          <w:sz w:val="24"/>
          <w:szCs w:val="28"/>
          <w:highlight w:val="white"/>
        </w:rPr>
      </w:pPr>
      <w:r>
        <w:rPr>
          <w:rFonts w:hint="eastAsia" w:ascii="宋体" w:hAnsi="宋体"/>
          <w:color w:val="auto"/>
          <w:sz w:val="24"/>
          <w:szCs w:val="28"/>
          <w:highlight w:val="white"/>
        </w:rPr>
        <w:t>1、潜在投标人访问电子招标投标交易平台的网络地址和方法：</w:t>
      </w:r>
    </w:p>
    <w:p w14:paraId="19D6682B">
      <w:pPr>
        <w:pageBreakBefore w:val="0"/>
        <w:widowControl w:val="0"/>
        <w:spacing w:line="360" w:lineRule="auto"/>
        <w:ind w:firstLine="480"/>
        <w:rPr>
          <w:rFonts w:hint="eastAsia" w:ascii="宋体" w:hAnsi="宋体"/>
          <w:color w:val="auto"/>
          <w:sz w:val="24"/>
          <w:szCs w:val="28"/>
          <w:highlight w:val="white"/>
        </w:rPr>
      </w:pPr>
      <w:r>
        <w:rPr>
          <w:rFonts w:hint="eastAsia" w:ascii="宋体" w:hAnsi="宋体"/>
          <w:color w:val="auto"/>
          <w:sz w:val="24"/>
          <w:szCs w:val="28"/>
          <w:highlight w:val="white"/>
        </w:rPr>
        <w:t>（1）登录http</w:t>
      </w:r>
      <w:r>
        <w:rPr>
          <w:rFonts w:hint="eastAsia" w:ascii="宋体" w:hAnsi="宋体"/>
          <w:color w:val="auto"/>
          <w:sz w:val="24"/>
          <w:szCs w:val="28"/>
          <w:highlight w:val="white"/>
          <w:lang w:eastAsia="zh-CN"/>
        </w:rPr>
        <w:t>：</w:t>
      </w:r>
      <w:r>
        <w:rPr>
          <w:rFonts w:hint="eastAsia" w:ascii="宋体" w:hAnsi="宋体"/>
          <w:color w:val="auto"/>
          <w:sz w:val="24"/>
          <w:szCs w:val="28"/>
          <w:highlight w:val="white"/>
        </w:rPr>
        <w:t>//jszfcg.jscz.gov.cn/jszc/login首页点击“苏采云”进入系统。</w:t>
      </w:r>
    </w:p>
    <w:p w14:paraId="4C935D4E">
      <w:pPr>
        <w:pageBreakBefore w:val="0"/>
        <w:widowControl w:val="0"/>
        <w:spacing w:line="360" w:lineRule="auto"/>
        <w:ind w:firstLine="480"/>
        <w:rPr>
          <w:rFonts w:hint="eastAsia" w:ascii="宋体" w:hAnsi="宋体"/>
          <w:color w:val="auto"/>
          <w:sz w:val="24"/>
          <w:szCs w:val="28"/>
          <w:highlight w:val="white"/>
        </w:rPr>
      </w:pPr>
      <w:r>
        <w:rPr>
          <w:rFonts w:hint="eastAsia" w:ascii="宋体" w:hAnsi="宋体"/>
          <w:color w:val="auto"/>
          <w:sz w:val="24"/>
          <w:szCs w:val="28"/>
          <w:highlight w:val="white"/>
        </w:rPr>
        <w:t>（2）获取招标文件的方式：“苏采云”系统用户注册--获取“CA数字证书”--CA绑定与登录--网上报名--下载招标文件(后缀名为.kedt”)。</w:t>
      </w:r>
    </w:p>
    <w:p w14:paraId="110A3DB1">
      <w:pPr>
        <w:pageBreakBefore w:val="0"/>
        <w:widowControl w:val="0"/>
        <w:spacing w:line="360" w:lineRule="auto"/>
        <w:ind w:firstLine="480"/>
        <w:rPr>
          <w:rFonts w:hint="eastAsia" w:ascii="宋体" w:hAnsi="宋体"/>
          <w:color w:val="auto"/>
          <w:sz w:val="24"/>
          <w:szCs w:val="28"/>
          <w:highlight w:val="white"/>
        </w:rPr>
      </w:pPr>
      <w:r>
        <w:rPr>
          <w:rFonts w:hint="eastAsia" w:ascii="宋体" w:hAnsi="宋体"/>
          <w:color w:val="auto"/>
          <w:sz w:val="24"/>
          <w:szCs w:val="28"/>
          <w:highlight w:val="white"/>
        </w:rPr>
        <w:t>2、“CA数字证书”的获取</w:t>
      </w:r>
      <w:r>
        <w:rPr>
          <w:rFonts w:hint="eastAsia" w:ascii="宋体" w:hAnsi="宋体"/>
          <w:color w:val="auto"/>
          <w:sz w:val="24"/>
          <w:szCs w:val="28"/>
          <w:highlight w:val="white"/>
          <w:lang w:eastAsia="zh-CN"/>
        </w:rPr>
        <w:t>：</w:t>
      </w:r>
      <w:r>
        <w:rPr>
          <w:rFonts w:hint="eastAsia" w:ascii="宋体" w:hAnsi="宋体"/>
          <w:color w:val="auto"/>
          <w:sz w:val="24"/>
          <w:szCs w:val="28"/>
          <w:highlight w:val="white"/>
        </w:rPr>
        <w:t>投标人需办理CA锁，“苏采云”系统目前仅支持“苏采云”系统下的</w:t>
      </w:r>
      <w:r>
        <w:rPr>
          <w:rFonts w:hint="eastAsia" w:ascii="宋体" w:hAnsi="宋体"/>
          <w:color w:val="auto"/>
          <w:sz w:val="24"/>
          <w:szCs w:val="28"/>
          <w:highlight w:val="white"/>
          <w:lang w:eastAsia="zh-CN"/>
        </w:rPr>
        <w:t>江苏省电子政务证书认证中心</w:t>
      </w:r>
      <w:r>
        <w:rPr>
          <w:rFonts w:hint="eastAsia" w:ascii="宋体" w:hAnsi="宋体"/>
          <w:color w:val="auto"/>
          <w:sz w:val="24"/>
          <w:szCs w:val="28"/>
          <w:highlight w:val="white"/>
          <w:lang w:val="en-US" w:eastAsia="zh-CN"/>
        </w:rPr>
        <w:t>CA（由江苏意源科技有限公司提供服务），电子签章为方正国际软件（北京）有限公司</w:t>
      </w:r>
      <w:r>
        <w:rPr>
          <w:rFonts w:hint="eastAsia" w:ascii="宋体" w:hAnsi="宋体"/>
          <w:color w:val="auto"/>
          <w:sz w:val="24"/>
          <w:szCs w:val="28"/>
          <w:highlight w:val="white"/>
        </w:rPr>
        <w:t>，省内各地区办理的“苏采云”系统下的CA全省通用。</w:t>
      </w:r>
    </w:p>
    <w:p w14:paraId="2BF39805">
      <w:pPr>
        <w:pageBreakBefore w:val="0"/>
        <w:widowControl w:val="0"/>
        <w:spacing w:line="360" w:lineRule="auto"/>
        <w:ind w:firstLine="480"/>
        <w:rPr>
          <w:rFonts w:hint="eastAsia" w:ascii="宋体" w:hAnsi="宋体"/>
          <w:color w:val="auto"/>
          <w:sz w:val="24"/>
          <w:szCs w:val="28"/>
          <w:highlight w:val="white"/>
        </w:rPr>
      </w:pPr>
      <w:r>
        <w:rPr>
          <w:rFonts w:hint="eastAsia" w:ascii="宋体" w:hAnsi="宋体"/>
          <w:color w:val="auto"/>
          <w:sz w:val="24"/>
          <w:szCs w:val="28"/>
          <w:highlight w:val="white"/>
        </w:rPr>
        <w:t>3、招标文件(后缀名为“.kedt”)、供应商操作手册及政府采购客户端工具可通过“苏采云”系统--已报名项目--报名详情页面内相应链接进行下载</w:t>
      </w:r>
      <w:r>
        <w:rPr>
          <w:rFonts w:hint="eastAsia" w:ascii="宋体" w:hAnsi="宋体"/>
          <w:color w:val="auto"/>
          <w:sz w:val="24"/>
          <w:szCs w:val="28"/>
          <w:highlight w:val="white"/>
          <w:lang w:eastAsia="zh-CN"/>
        </w:rPr>
        <w:t>；</w:t>
      </w:r>
      <w:r>
        <w:rPr>
          <w:rFonts w:hint="eastAsia" w:ascii="宋体" w:hAnsi="宋体"/>
          <w:color w:val="auto"/>
          <w:sz w:val="24"/>
          <w:szCs w:val="28"/>
          <w:highlight w:val="white"/>
        </w:rPr>
        <w:t>供应商操作手册及政府采购客户端工具。</w:t>
      </w:r>
    </w:p>
    <w:p w14:paraId="1444D7CC">
      <w:pPr>
        <w:pageBreakBefore w:val="0"/>
        <w:widowControl w:val="0"/>
        <w:spacing w:line="360" w:lineRule="auto"/>
        <w:ind w:firstLine="480"/>
        <w:rPr>
          <w:rFonts w:hint="eastAsia" w:ascii="宋体" w:hAnsi="宋体"/>
          <w:color w:val="auto"/>
          <w:sz w:val="24"/>
          <w:szCs w:val="28"/>
          <w:highlight w:val="white"/>
        </w:rPr>
      </w:pPr>
      <w:r>
        <w:rPr>
          <w:rFonts w:hint="eastAsia" w:ascii="宋体" w:hAnsi="宋体"/>
          <w:color w:val="auto"/>
          <w:sz w:val="24"/>
          <w:szCs w:val="28"/>
          <w:highlight w:val="white"/>
        </w:rPr>
        <w:t>4、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p>
    <w:p w14:paraId="1D5B79E5">
      <w:pPr>
        <w:pageBreakBefore w:val="0"/>
        <w:widowControl w:val="0"/>
        <w:spacing w:line="360" w:lineRule="auto"/>
        <w:ind w:firstLine="480"/>
        <w:rPr>
          <w:rFonts w:ascii="宋体" w:hAnsi="宋体"/>
          <w:color w:val="auto"/>
          <w:sz w:val="24"/>
          <w:szCs w:val="28"/>
        </w:rPr>
      </w:pPr>
      <w:r>
        <w:rPr>
          <w:rFonts w:hint="eastAsia" w:ascii="宋体" w:hAnsi="宋体"/>
          <w:color w:val="auto"/>
          <w:sz w:val="24"/>
          <w:szCs w:val="28"/>
          <w:highlight w:val="white"/>
        </w:rPr>
        <w:t>5、</w:t>
      </w:r>
      <w:r>
        <w:rPr>
          <w:rFonts w:hint="eastAsia" w:ascii="宋体" w:hAnsi="宋体"/>
          <w:color w:val="auto"/>
          <w:sz w:val="24"/>
          <w:szCs w:val="28"/>
          <w:highlight w:val="white"/>
          <w:lang w:eastAsia="zh-CN"/>
        </w:rPr>
        <w:t>采购文件</w:t>
      </w:r>
      <w:r>
        <w:rPr>
          <w:rFonts w:hint="eastAsia" w:ascii="宋体" w:hAnsi="宋体"/>
          <w:color w:val="auto"/>
          <w:sz w:val="24"/>
          <w:szCs w:val="28"/>
          <w:highlight w:val="white"/>
        </w:rPr>
        <w:t>售价</w:t>
      </w:r>
      <w:r>
        <w:rPr>
          <w:rFonts w:hint="eastAsia" w:ascii="宋体" w:hAnsi="宋体"/>
          <w:color w:val="auto"/>
          <w:sz w:val="24"/>
          <w:szCs w:val="28"/>
          <w:highlight w:val="white"/>
          <w:lang w:eastAsia="zh-CN"/>
        </w:rPr>
        <w:t>：</w:t>
      </w:r>
      <w:r>
        <w:rPr>
          <w:rFonts w:hint="eastAsia" w:ascii="宋体" w:hAnsi="宋体"/>
          <w:color w:val="auto"/>
          <w:sz w:val="24"/>
          <w:szCs w:val="28"/>
          <w:highlight w:val="white"/>
        </w:rPr>
        <w:t>免费</w:t>
      </w:r>
      <w:r>
        <w:rPr>
          <w:rFonts w:hint="eastAsia" w:ascii="宋体" w:hAnsi="宋体"/>
          <w:color w:val="auto"/>
          <w:sz w:val="24"/>
          <w:szCs w:val="28"/>
          <w:highlight w:val="white"/>
          <w:lang w:eastAsia="zh-CN"/>
        </w:rPr>
        <w:t>。</w:t>
      </w:r>
      <w:r>
        <w:rPr>
          <w:rFonts w:ascii="宋体" w:hAnsi="宋体"/>
          <w:color w:val="auto"/>
          <w:sz w:val="24"/>
          <w:szCs w:val="28"/>
          <w:highlight w:val="white"/>
        </w:rPr>
        <w:t xml:space="preserve"> </w:t>
      </w:r>
    </w:p>
    <w:p w14:paraId="1808DBF0">
      <w:pPr>
        <w:pStyle w:val="303"/>
        <w:rPr>
          <w:rFonts w:hint="eastAsia" w:ascii="宋体" w:hAnsi="宋体" w:eastAsia="宋体" w:cs="Times New Roman"/>
          <w:color w:val="auto"/>
        </w:rPr>
      </w:pPr>
      <w:bookmarkStart w:id="45" w:name="_Toc73364847"/>
      <w:bookmarkStart w:id="46" w:name="_Toc23496"/>
      <w:bookmarkStart w:id="47" w:name="_Toc73365460"/>
      <w:r>
        <w:rPr>
          <w:rFonts w:hint="eastAsia" w:ascii="宋体" w:hAnsi="宋体" w:eastAsia="宋体" w:cs="Times New Roman"/>
          <w:color w:val="auto"/>
        </w:rPr>
        <w:t>四、首次响应文件提交</w:t>
      </w:r>
      <w:bookmarkEnd w:id="45"/>
      <w:bookmarkEnd w:id="46"/>
      <w:bookmarkEnd w:id="47"/>
    </w:p>
    <w:p w14:paraId="26243B5D">
      <w:pPr>
        <w:pageBreakBefore w:val="0"/>
        <w:widowControl w:val="0"/>
        <w:spacing w:line="360" w:lineRule="auto"/>
        <w:ind w:firstLine="480"/>
        <w:rPr>
          <w:rFonts w:hint="eastAsia" w:ascii="宋体" w:hAnsi="宋体"/>
          <w:color w:val="auto"/>
          <w:sz w:val="24"/>
          <w:highlight w:val="white"/>
        </w:rPr>
      </w:pPr>
      <w:r>
        <w:rPr>
          <w:rFonts w:hint="eastAsia" w:ascii="宋体" w:hAnsi="宋体"/>
          <w:color w:val="auto"/>
          <w:sz w:val="24"/>
          <w:highlight w:val="white"/>
          <w:lang w:eastAsia="zh-CN"/>
        </w:rPr>
        <w:t>提交</w:t>
      </w:r>
      <w:r>
        <w:rPr>
          <w:rFonts w:hint="eastAsia" w:ascii="宋体" w:hAnsi="宋体"/>
          <w:color w:val="auto"/>
          <w:sz w:val="24"/>
          <w:highlight w:val="white"/>
        </w:rPr>
        <w:t>首次</w:t>
      </w:r>
      <w:r>
        <w:rPr>
          <w:rFonts w:hint="eastAsia" w:ascii="宋体" w:hAnsi="宋体"/>
          <w:color w:val="auto"/>
          <w:sz w:val="24"/>
          <w:highlight w:val="white"/>
          <w:lang w:eastAsia="zh-CN"/>
        </w:rPr>
        <w:t>响应文件</w:t>
      </w:r>
      <w:r>
        <w:rPr>
          <w:rFonts w:hint="eastAsia" w:ascii="宋体" w:hAnsi="宋体"/>
          <w:color w:val="auto"/>
          <w:sz w:val="24"/>
          <w:highlight w:val="white"/>
        </w:rPr>
        <w:t>截止时间：</w:t>
      </w:r>
      <w:bookmarkStart w:id="48" w:name="EB428f87493181411b9a39d0ec7414e136"/>
      <w:r>
        <w:rPr>
          <w:rFonts w:hint="eastAsia" w:ascii="宋体" w:hAnsi="宋体" w:cs="Times New Roman"/>
          <w:color w:val="auto"/>
          <w:sz w:val="24"/>
          <w:szCs w:val="28"/>
          <w:highlight w:val="white"/>
          <w:lang w:eastAsia="zh-CN"/>
        </w:rPr>
        <w:t>2025-</w:t>
      </w:r>
      <w:r>
        <w:rPr>
          <w:rFonts w:hint="eastAsia" w:ascii="宋体" w:hAnsi="宋体" w:cs="Times New Roman"/>
          <w:color w:val="auto"/>
          <w:sz w:val="24"/>
          <w:szCs w:val="28"/>
          <w:highlight w:val="white"/>
          <w:lang w:val="en-US" w:eastAsia="zh-CN"/>
        </w:rPr>
        <w:t>12</w:t>
      </w:r>
      <w:r>
        <w:rPr>
          <w:rFonts w:hint="eastAsia" w:ascii="宋体" w:hAnsi="宋体" w:cs="Times New Roman"/>
          <w:color w:val="auto"/>
          <w:sz w:val="24"/>
          <w:szCs w:val="28"/>
          <w:highlight w:val="white"/>
          <w:lang w:eastAsia="zh-CN"/>
        </w:rPr>
        <w:t>-</w:t>
      </w:r>
      <w:r>
        <w:rPr>
          <w:rFonts w:hint="eastAsia" w:ascii="宋体" w:hAnsi="宋体" w:cs="Times New Roman"/>
          <w:color w:val="auto"/>
          <w:sz w:val="24"/>
          <w:szCs w:val="28"/>
          <w:highlight w:val="white"/>
          <w:lang w:val="en-US" w:eastAsia="zh-CN"/>
        </w:rPr>
        <w:t xml:space="preserve">05   </w:t>
      </w:r>
      <w:r>
        <w:rPr>
          <w:rFonts w:hint="eastAsia" w:ascii="宋体" w:hAnsi="宋体" w:eastAsia="宋体" w:cs="Times New Roman"/>
          <w:color w:val="auto"/>
          <w:sz w:val="24"/>
          <w:szCs w:val="28"/>
          <w:highlight w:val="white"/>
          <w:lang w:eastAsia="zh-CN"/>
        </w:rPr>
        <w:t xml:space="preserve"> 09</w:t>
      </w:r>
      <w:r>
        <w:rPr>
          <w:rFonts w:hint="eastAsia" w:ascii="宋体" w:hAnsi="宋体" w:cs="Times New Roman"/>
          <w:color w:val="auto"/>
          <w:sz w:val="24"/>
          <w:szCs w:val="28"/>
          <w:highlight w:val="white"/>
          <w:lang w:eastAsia="zh-CN"/>
        </w:rPr>
        <w:t>：</w:t>
      </w:r>
      <w:r>
        <w:rPr>
          <w:rFonts w:hint="eastAsia" w:ascii="宋体" w:hAnsi="宋体" w:eastAsia="宋体" w:cs="Times New Roman"/>
          <w:color w:val="auto"/>
          <w:sz w:val="24"/>
          <w:szCs w:val="28"/>
          <w:highlight w:val="white"/>
          <w:lang w:eastAsia="zh-CN"/>
        </w:rPr>
        <w:t>30</w:t>
      </w:r>
      <w:bookmarkEnd w:id="48"/>
      <w:r>
        <w:rPr>
          <w:rFonts w:hint="eastAsia" w:ascii="宋体" w:hAnsi="宋体"/>
          <w:color w:val="auto"/>
          <w:sz w:val="24"/>
          <w:highlight w:val="white"/>
        </w:rPr>
        <w:t>（北京时间），在截止时间后送达及上传至“苏采云”系统的投标文件为无效文件，将被拒收。</w:t>
      </w:r>
    </w:p>
    <w:p w14:paraId="4488C91A">
      <w:pPr>
        <w:pageBreakBefore w:val="0"/>
        <w:widowControl w:val="0"/>
        <w:spacing w:line="360" w:lineRule="auto"/>
        <w:ind w:firstLine="480"/>
        <w:rPr>
          <w:rFonts w:hint="eastAsia" w:ascii="宋体" w:hAnsi="宋体"/>
          <w:color w:val="auto"/>
          <w:sz w:val="24"/>
          <w:highlight w:val="white"/>
        </w:rPr>
      </w:pPr>
      <w:r>
        <w:rPr>
          <w:rFonts w:hint="eastAsia" w:ascii="宋体" w:hAnsi="宋体"/>
          <w:color w:val="auto"/>
          <w:sz w:val="24"/>
          <w:highlight w:val="white"/>
        </w:rPr>
        <w:t>提交首次</w:t>
      </w:r>
      <w:r>
        <w:rPr>
          <w:rFonts w:hint="eastAsia" w:ascii="宋体" w:hAnsi="宋体"/>
          <w:color w:val="auto"/>
          <w:sz w:val="24"/>
          <w:highlight w:val="white"/>
          <w:lang w:eastAsia="zh-CN"/>
        </w:rPr>
        <w:t>响应</w:t>
      </w:r>
      <w:r>
        <w:rPr>
          <w:rFonts w:hint="eastAsia" w:ascii="宋体" w:hAnsi="宋体"/>
          <w:color w:val="auto"/>
          <w:sz w:val="24"/>
          <w:highlight w:val="white"/>
        </w:rPr>
        <w:t>文件地点：</w:t>
      </w:r>
    </w:p>
    <w:p w14:paraId="6E3C1842">
      <w:pPr>
        <w:pageBreakBefore w:val="0"/>
        <w:widowControl w:val="0"/>
        <w:spacing w:line="360" w:lineRule="auto"/>
        <w:ind w:firstLine="480"/>
        <w:rPr>
          <w:rFonts w:hint="eastAsia" w:ascii="宋体" w:hAnsi="宋体"/>
          <w:color w:val="auto"/>
          <w:sz w:val="24"/>
          <w:highlight w:val="white"/>
        </w:rPr>
      </w:pPr>
      <w:r>
        <w:rPr>
          <w:rFonts w:hint="eastAsia" w:ascii="宋体" w:hAnsi="宋体"/>
          <w:color w:val="auto"/>
          <w:sz w:val="24"/>
          <w:highlight w:val="white"/>
        </w:rPr>
        <w:t>线上地点：将后缀名为“.kedt”的投标文件导入政府采购客户端工具--制作投标文件--导出加密的投标文件(后缀名为zip) --通过“苏采云”系统上传投标文件。具体详见《江苏省政府采购管理交易系统(苏采云)供应商操作手册》。</w:t>
      </w:r>
    </w:p>
    <w:p w14:paraId="539442AB">
      <w:pPr>
        <w:pageBreakBefore w:val="0"/>
        <w:widowControl w:val="0"/>
        <w:spacing w:line="360" w:lineRule="auto"/>
        <w:ind w:firstLine="480"/>
        <w:rPr>
          <w:rFonts w:hint="eastAsia" w:ascii="宋体" w:hAnsi="宋体"/>
          <w:color w:val="auto"/>
          <w:sz w:val="24"/>
          <w:highlight w:val="white"/>
        </w:rPr>
      </w:pPr>
      <w:r>
        <w:rPr>
          <w:rFonts w:hint="eastAsia" w:ascii="宋体" w:hAnsi="宋体"/>
          <w:color w:val="auto"/>
          <w:sz w:val="24"/>
          <w:highlight w:val="white"/>
        </w:rPr>
        <w:t>开标地点：“苏采云”系统（网址：http</w:t>
      </w:r>
      <w:r>
        <w:rPr>
          <w:rFonts w:hint="eastAsia" w:ascii="宋体" w:hAnsi="宋体"/>
          <w:color w:val="auto"/>
          <w:sz w:val="24"/>
          <w:highlight w:val="white"/>
          <w:lang w:eastAsia="zh-CN"/>
        </w:rPr>
        <w:t>：</w:t>
      </w:r>
      <w:r>
        <w:rPr>
          <w:rFonts w:hint="eastAsia" w:ascii="宋体" w:hAnsi="宋体"/>
          <w:color w:val="auto"/>
          <w:sz w:val="24"/>
          <w:highlight w:val="white"/>
        </w:rPr>
        <w:t>//jszfcg.jsczt.cn/）“开标大厅”进入系统“开标大厅”。（苏采云系统使用稳定谷歌浏览器（100版本以下）或360安全浏览器（极速模式）参与不见面开标。）</w:t>
      </w:r>
    </w:p>
    <w:p w14:paraId="7A880321">
      <w:pPr>
        <w:pageBreakBefore w:val="0"/>
        <w:widowControl w:val="0"/>
        <w:spacing w:line="360" w:lineRule="auto"/>
        <w:ind w:firstLine="480"/>
        <w:rPr>
          <w:rFonts w:hint="eastAsia" w:ascii="宋体" w:hAnsi="宋体"/>
          <w:color w:val="auto"/>
          <w:sz w:val="24"/>
          <w:highlight w:val="white"/>
        </w:rPr>
      </w:pPr>
      <w:r>
        <w:rPr>
          <w:rFonts w:hint="eastAsia" w:ascii="宋体" w:hAnsi="宋体"/>
          <w:color w:val="auto"/>
          <w:sz w:val="24"/>
          <w:highlight w:val="white"/>
        </w:rPr>
        <w:t>本项目采用远程不见面交易模式，通过不见面交易系统及相应的配套硬件设备（摄像头、话筒、麦克风等）完成远程解密、开标现场异议及回复、开标唱标等交互环节。</w:t>
      </w:r>
    </w:p>
    <w:p w14:paraId="729D5EE1">
      <w:pPr>
        <w:pageBreakBefore w:val="0"/>
        <w:widowControl w:val="0"/>
        <w:spacing w:line="360" w:lineRule="auto"/>
        <w:ind w:firstLine="480"/>
        <w:rPr>
          <w:rFonts w:hint="eastAsia" w:ascii="宋体" w:hAnsi="宋体"/>
          <w:color w:val="auto"/>
          <w:sz w:val="24"/>
          <w:highlight w:val="white"/>
        </w:rPr>
      </w:pPr>
      <w:r>
        <w:rPr>
          <w:rFonts w:hint="eastAsia" w:ascii="宋体" w:hAnsi="宋体"/>
          <w:color w:val="auto"/>
          <w:sz w:val="24"/>
          <w:highlight w:val="white"/>
        </w:rPr>
        <w:t>不见面交易相关要求和说明如下：</w:t>
      </w:r>
    </w:p>
    <w:p w14:paraId="20D5A65C">
      <w:pPr>
        <w:pageBreakBefore w:val="0"/>
        <w:widowControl w:val="0"/>
        <w:spacing w:line="360" w:lineRule="auto"/>
        <w:ind w:firstLine="480"/>
        <w:rPr>
          <w:rFonts w:hint="eastAsia" w:ascii="宋体" w:hAnsi="宋体"/>
          <w:color w:val="auto"/>
          <w:sz w:val="24"/>
          <w:highlight w:val="white"/>
        </w:rPr>
      </w:pPr>
      <w:r>
        <w:rPr>
          <w:rFonts w:hint="eastAsia" w:ascii="宋体" w:hAnsi="宋体"/>
          <w:color w:val="auto"/>
          <w:sz w:val="24"/>
          <w:highlight w:val="white"/>
        </w:rPr>
        <w:t>（1）不见面开标项目的时间均以国家授时中心发布的时间为准；</w:t>
      </w:r>
    </w:p>
    <w:p w14:paraId="109B97EA">
      <w:pPr>
        <w:pageBreakBefore w:val="0"/>
        <w:widowControl w:val="0"/>
        <w:spacing w:line="360" w:lineRule="auto"/>
        <w:ind w:firstLine="480"/>
        <w:rPr>
          <w:rFonts w:hint="eastAsia" w:ascii="宋体" w:hAnsi="宋体"/>
          <w:color w:val="auto"/>
          <w:sz w:val="24"/>
          <w:highlight w:val="white"/>
        </w:rPr>
      </w:pPr>
      <w:r>
        <w:rPr>
          <w:rFonts w:hint="eastAsia" w:ascii="宋体" w:hAnsi="宋体"/>
          <w:color w:val="auto"/>
          <w:sz w:val="24"/>
          <w:highlight w:val="white"/>
        </w:rPr>
        <w:t>（2）开标当日，投标人不必抵达开标现场，仅需在任意地点通过“苏采云”系统（网址：http</w:t>
      </w:r>
      <w:r>
        <w:rPr>
          <w:rFonts w:hint="eastAsia" w:ascii="宋体" w:hAnsi="宋体"/>
          <w:color w:val="auto"/>
          <w:sz w:val="24"/>
          <w:highlight w:val="white"/>
          <w:lang w:eastAsia="zh-CN"/>
        </w:rPr>
        <w:t>：</w:t>
      </w:r>
      <w:r>
        <w:rPr>
          <w:rFonts w:hint="eastAsia" w:ascii="宋体" w:hAnsi="宋体"/>
          <w:color w:val="auto"/>
          <w:sz w:val="24"/>
          <w:highlight w:val="white"/>
        </w:rPr>
        <w:t>//jszfcg.jsczt.cn/）“开标大厅”进入系统“开标大厅”参与开标过程；</w:t>
      </w:r>
    </w:p>
    <w:p w14:paraId="6F776B7C">
      <w:pPr>
        <w:pageBreakBefore w:val="0"/>
        <w:widowControl w:val="0"/>
        <w:spacing w:line="360" w:lineRule="auto"/>
        <w:ind w:firstLine="480"/>
        <w:rPr>
          <w:rFonts w:hint="eastAsia" w:ascii="宋体" w:hAnsi="宋体"/>
          <w:color w:val="auto"/>
          <w:sz w:val="24"/>
          <w:highlight w:val="white"/>
        </w:rPr>
      </w:pPr>
      <w:r>
        <w:rPr>
          <w:rFonts w:hint="eastAsia" w:ascii="宋体" w:hAnsi="宋体"/>
          <w:color w:val="auto"/>
          <w:sz w:val="24"/>
          <w:highlight w:val="white"/>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3CF70BB9">
      <w:pPr>
        <w:pageBreakBefore w:val="0"/>
        <w:widowControl w:val="0"/>
        <w:spacing w:line="360" w:lineRule="auto"/>
        <w:ind w:firstLine="480"/>
        <w:rPr>
          <w:rFonts w:hint="eastAsia" w:ascii="宋体" w:hAnsi="宋体"/>
          <w:color w:val="auto"/>
          <w:sz w:val="24"/>
          <w:highlight w:val="white"/>
        </w:rPr>
      </w:pPr>
      <w:r>
        <w:rPr>
          <w:rFonts w:hint="eastAsia" w:ascii="宋体" w:hAnsi="宋体"/>
          <w:color w:val="auto"/>
          <w:sz w:val="24"/>
          <w:highlight w:val="white"/>
        </w:rPr>
        <w:t>（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34AFB697">
      <w:pPr>
        <w:pageBreakBefore w:val="0"/>
        <w:widowControl w:val="0"/>
        <w:spacing w:line="360" w:lineRule="auto"/>
        <w:ind w:firstLine="480"/>
        <w:rPr>
          <w:rFonts w:ascii="宋体" w:hAnsi="宋体"/>
          <w:color w:val="auto"/>
          <w:sz w:val="24"/>
          <w:szCs w:val="28"/>
        </w:rPr>
      </w:pPr>
      <w:r>
        <w:rPr>
          <w:rFonts w:hint="eastAsia" w:ascii="宋体" w:hAnsi="宋体"/>
          <w:color w:val="auto"/>
          <w:sz w:val="24"/>
          <w:highlight w:val="white"/>
        </w:rPr>
        <w:t>（5）因投标人自身软硬件配备不齐全或发生故障等问题而导致在交互过程中出现不稳定或中断等情况的，由投标人自身承担一切后果</w:t>
      </w:r>
      <w:r>
        <w:rPr>
          <w:rFonts w:hint="eastAsia" w:ascii="宋体" w:hAnsi="宋体"/>
          <w:color w:val="auto"/>
          <w:sz w:val="24"/>
          <w:highlight w:val="white"/>
          <w:lang w:eastAsia="zh-CN"/>
        </w:rPr>
        <w:t>。</w:t>
      </w:r>
    </w:p>
    <w:p w14:paraId="6E6A546B">
      <w:pPr>
        <w:pStyle w:val="303"/>
        <w:rPr>
          <w:rFonts w:hint="eastAsia"/>
          <w:color w:val="auto"/>
          <w:lang w:eastAsia="zh-CN"/>
        </w:rPr>
      </w:pPr>
      <w:bookmarkStart w:id="49" w:name="_Toc73365461"/>
      <w:bookmarkStart w:id="50" w:name="_Toc73364848"/>
      <w:bookmarkStart w:id="51" w:name="_Toc44"/>
      <w:r>
        <w:rPr>
          <w:rFonts w:hint="eastAsia"/>
          <w:color w:val="auto"/>
          <w:lang w:eastAsia="zh-CN"/>
        </w:rPr>
        <w:t>五、开启</w:t>
      </w:r>
    </w:p>
    <w:p w14:paraId="505DFD2E">
      <w:pPr>
        <w:pageBreakBefore w:val="0"/>
        <w:widowControl w:val="0"/>
        <w:spacing w:line="360" w:lineRule="auto"/>
        <w:ind w:firstLine="480"/>
        <w:rPr>
          <w:rFonts w:hint="eastAsia" w:ascii="宋体" w:hAnsi="宋体" w:eastAsia="宋体" w:cs="Times New Roman"/>
          <w:color w:val="auto"/>
          <w:sz w:val="24"/>
          <w:highlight w:val="white"/>
          <w:lang w:eastAsia="zh-CN"/>
        </w:rPr>
      </w:pPr>
      <w:r>
        <w:rPr>
          <w:rFonts w:hint="eastAsia" w:ascii="宋体" w:hAnsi="宋体" w:eastAsia="宋体" w:cs="Times New Roman"/>
          <w:color w:val="auto"/>
          <w:sz w:val="24"/>
          <w:highlight w:val="white"/>
          <w:lang w:eastAsia="zh-CN"/>
        </w:rPr>
        <w:t>时间：</w:t>
      </w:r>
      <w:r>
        <w:rPr>
          <w:rFonts w:hint="eastAsia" w:ascii="宋体" w:hAnsi="宋体" w:cs="Times New Roman"/>
          <w:color w:val="auto"/>
          <w:sz w:val="24"/>
          <w:szCs w:val="28"/>
          <w:highlight w:val="white"/>
          <w:lang w:eastAsia="zh-CN"/>
        </w:rPr>
        <w:t>2025-</w:t>
      </w:r>
      <w:r>
        <w:rPr>
          <w:rFonts w:hint="eastAsia" w:ascii="宋体" w:hAnsi="宋体" w:cs="Times New Roman"/>
          <w:color w:val="auto"/>
          <w:sz w:val="24"/>
          <w:szCs w:val="28"/>
          <w:highlight w:val="white"/>
          <w:lang w:val="en-US" w:eastAsia="zh-CN"/>
        </w:rPr>
        <w:t>12</w:t>
      </w:r>
      <w:r>
        <w:rPr>
          <w:rFonts w:hint="eastAsia" w:ascii="宋体" w:hAnsi="宋体" w:cs="Times New Roman"/>
          <w:color w:val="auto"/>
          <w:sz w:val="24"/>
          <w:szCs w:val="28"/>
          <w:highlight w:val="white"/>
          <w:lang w:eastAsia="zh-CN"/>
        </w:rPr>
        <w:t>-</w:t>
      </w:r>
      <w:r>
        <w:rPr>
          <w:rFonts w:hint="eastAsia" w:ascii="宋体" w:hAnsi="宋体" w:cs="Times New Roman"/>
          <w:color w:val="auto"/>
          <w:sz w:val="24"/>
          <w:szCs w:val="28"/>
          <w:highlight w:val="white"/>
          <w:lang w:val="en-US" w:eastAsia="zh-CN"/>
        </w:rPr>
        <w:t xml:space="preserve">05   </w:t>
      </w:r>
      <w:r>
        <w:rPr>
          <w:rFonts w:hint="eastAsia" w:ascii="宋体" w:hAnsi="宋体" w:eastAsia="宋体" w:cs="Times New Roman"/>
          <w:color w:val="auto"/>
          <w:sz w:val="24"/>
          <w:szCs w:val="28"/>
          <w:highlight w:val="white"/>
          <w:lang w:eastAsia="zh-CN"/>
        </w:rPr>
        <w:t xml:space="preserve"> 09:30</w:t>
      </w:r>
    </w:p>
    <w:p w14:paraId="63961798">
      <w:pPr>
        <w:pageBreakBefore w:val="0"/>
        <w:widowControl w:val="0"/>
        <w:spacing w:line="360" w:lineRule="auto"/>
        <w:ind w:firstLine="480"/>
        <w:rPr>
          <w:rFonts w:hint="eastAsia" w:ascii="宋体" w:hAnsi="宋体" w:eastAsia="宋体" w:cs="Times New Roman"/>
          <w:color w:val="auto"/>
          <w:sz w:val="24"/>
          <w:highlight w:val="white"/>
          <w:lang w:eastAsia="zh-CN"/>
        </w:rPr>
      </w:pPr>
      <w:r>
        <w:rPr>
          <w:rFonts w:hint="eastAsia" w:ascii="宋体" w:hAnsi="宋体" w:eastAsia="宋体" w:cs="Times New Roman"/>
          <w:color w:val="auto"/>
          <w:sz w:val="24"/>
          <w:highlight w:val="white"/>
          <w:lang w:eastAsia="zh-CN"/>
        </w:rPr>
        <w:t>地点：苏采云-政府采购一体化平台</w:t>
      </w:r>
    </w:p>
    <w:p w14:paraId="30ABA78F">
      <w:pPr>
        <w:pageBreakBefore w:val="0"/>
        <w:widowControl w:val="0"/>
        <w:spacing w:line="360" w:lineRule="auto"/>
        <w:ind w:firstLine="480"/>
        <w:rPr>
          <w:rFonts w:hint="eastAsia" w:ascii="宋体" w:hAnsi="宋体" w:eastAsia="宋体" w:cs="Times New Roman"/>
          <w:color w:val="auto"/>
          <w:sz w:val="24"/>
          <w:highlight w:val="white"/>
          <w:lang w:eastAsia="zh-CN"/>
        </w:rPr>
      </w:pPr>
      <w:r>
        <w:rPr>
          <w:rFonts w:hint="eastAsia" w:ascii="宋体" w:hAnsi="宋体" w:eastAsia="宋体" w:cs="Times New Roman"/>
          <w:color w:val="auto"/>
          <w:sz w:val="24"/>
          <w:highlight w:val="white"/>
          <w:lang w:eastAsia="zh-CN"/>
        </w:rPr>
        <w:t>注意事项：（1）供应商须使用提交响应文件的同一数字证书进行解密并参加磋商。</w:t>
      </w:r>
    </w:p>
    <w:p w14:paraId="62AD5A63">
      <w:pPr>
        <w:pageBreakBefore w:val="0"/>
        <w:widowControl w:val="0"/>
        <w:spacing w:line="360" w:lineRule="auto"/>
        <w:ind w:firstLine="480"/>
        <w:rPr>
          <w:rFonts w:hint="eastAsia" w:ascii="宋体" w:hAnsi="宋体" w:eastAsia="宋体" w:cs="Times New Roman"/>
          <w:color w:val="auto"/>
          <w:sz w:val="24"/>
          <w:highlight w:val="white"/>
          <w:lang w:eastAsia="zh-CN"/>
        </w:rPr>
      </w:pPr>
      <w:r>
        <w:rPr>
          <w:rFonts w:hint="eastAsia" w:ascii="宋体" w:hAnsi="宋体" w:eastAsia="宋体" w:cs="Times New Roman"/>
          <w:color w:val="auto"/>
          <w:sz w:val="24"/>
          <w:highlight w:val="white"/>
          <w:lang w:eastAsia="zh-CN"/>
        </w:rPr>
        <w:t>（</w:t>
      </w:r>
      <w:r>
        <w:rPr>
          <w:rFonts w:hint="eastAsia" w:ascii="宋体" w:hAnsi="宋体" w:eastAsia="宋体" w:cs="Times New Roman"/>
          <w:color w:val="auto"/>
          <w:sz w:val="24"/>
          <w:highlight w:val="white"/>
          <w:lang w:val="en-US" w:eastAsia="zh-CN"/>
        </w:rPr>
        <w:t>2</w:t>
      </w:r>
      <w:r>
        <w:rPr>
          <w:rFonts w:hint="eastAsia" w:ascii="宋体" w:hAnsi="宋体" w:eastAsia="宋体" w:cs="Times New Roman"/>
          <w:color w:val="auto"/>
          <w:sz w:val="24"/>
          <w:highlight w:val="white"/>
          <w:lang w:eastAsia="zh-CN"/>
        </w:rPr>
        <w:t>）本项目通过电子交易平台进行采购，供应商须通过“苏采云-政府采购一体化平台”制作并提交磋商响应文件。截至首次响应文件提交截止时间，电子交易平台提交通道将关闭，供应商未完成电子磋商响应文件有效提交的，其磋商将被拒绝。</w:t>
      </w:r>
    </w:p>
    <w:p w14:paraId="3FDF269D">
      <w:pPr>
        <w:pStyle w:val="303"/>
        <w:rPr>
          <w:color w:val="auto"/>
        </w:rPr>
      </w:pPr>
      <w:r>
        <w:rPr>
          <w:rFonts w:hint="eastAsia"/>
          <w:color w:val="auto"/>
          <w:lang w:eastAsia="zh-CN"/>
        </w:rPr>
        <w:t>六</w:t>
      </w:r>
      <w:r>
        <w:rPr>
          <w:rFonts w:hint="eastAsia"/>
          <w:color w:val="auto"/>
        </w:rPr>
        <w:t>、</w:t>
      </w:r>
      <w:bookmarkEnd w:id="49"/>
      <w:bookmarkEnd w:id="50"/>
      <w:bookmarkStart w:id="52" w:name="_Toc73364849"/>
      <w:bookmarkStart w:id="53" w:name="_Toc73365462"/>
      <w:r>
        <w:rPr>
          <w:rFonts w:hint="eastAsia"/>
          <w:color w:val="auto"/>
        </w:rPr>
        <w:t>公告期限</w:t>
      </w:r>
      <w:bookmarkEnd w:id="51"/>
      <w:bookmarkEnd w:id="52"/>
      <w:bookmarkEnd w:id="53"/>
    </w:p>
    <w:p w14:paraId="57EA9A54">
      <w:pPr>
        <w:keepNext w:val="0"/>
        <w:keepLines w:val="0"/>
        <w:pageBreakBefore w:val="0"/>
        <w:widowControl w:val="0"/>
        <w:spacing w:line="360" w:lineRule="auto"/>
        <w:ind w:firstLine="480"/>
        <w:rPr>
          <w:rFonts w:ascii="宋体" w:hAnsi="宋体" w:cs="宋体"/>
          <w:color w:val="auto"/>
          <w:sz w:val="24"/>
          <w:szCs w:val="28"/>
        </w:rPr>
      </w:pPr>
      <w:r>
        <w:rPr>
          <w:rFonts w:hint="eastAsia" w:ascii="宋体" w:hAnsi="宋体" w:cs="宋体"/>
          <w:color w:val="auto"/>
          <w:sz w:val="24"/>
          <w:szCs w:val="28"/>
          <w:highlight w:val="white"/>
        </w:rPr>
        <w:t>自本公告发布之日起3个工作日。</w:t>
      </w:r>
    </w:p>
    <w:p w14:paraId="2B2D92ED">
      <w:pPr>
        <w:pStyle w:val="303"/>
        <w:rPr>
          <w:color w:val="auto"/>
          <w:highlight w:val="magenta"/>
        </w:rPr>
      </w:pPr>
      <w:bookmarkStart w:id="54" w:name="_Toc168"/>
      <w:bookmarkStart w:id="55" w:name="_Toc73365463"/>
      <w:bookmarkStart w:id="56" w:name="_Toc73364850"/>
      <w:r>
        <w:rPr>
          <w:rFonts w:hint="eastAsia"/>
          <w:color w:val="auto"/>
          <w:lang w:eastAsia="zh-CN"/>
        </w:rPr>
        <w:t>七</w:t>
      </w:r>
      <w:r>
        <w:rPr>
          <w:rFonts w:hint="eastAsia"/>
          <w:color w:val="auto"/>
        </w:rPr>
        <w:t>、其他补充事宜</w:t>
      </w:r>
      <w:bookmarkEnd w:id="54"/>
      <w:bookmarkEnd w:id="55"/>
      <w:bookmarkEnd w:id="56"/>
    </w:p>
    <w:p w14:paraId="6AA3C23F">
      <w:pPr>
        <w:spacing w:line="360" w:lineRule="auto"/>
        <w:ind w:firstLine="480"/>
        <w:rPr>
          <w:color w:val="auto"/>
          <w:highlight w:val="magenta"/>
        </w:rPr>
      </w:pPr>
      <w:r>
        <w:rPr>
          <w:rFonts w:hint="eastAsia" w:ascii="宋体" w:hAnsi="宋体" w:cs="宋体"/>
          <w:color w:val="auto"/>
          <w:sz w:val="24"/>
          <w:szCs w:val="28"/>
          <w:highlight w:val="white"/>
        </w:rPr>
        <w:t>1.</w:t>
      </w:r>
      <w:bookmarkStart w:id="57" w:name="EB2bf543fd4b00441a8657b32532709484"/>
      <w:r>
        <w:rPr>
          <w:rFonts w:hint="eastAsia" w:ascii="宋体" w:hAnsi="宋体" w:cs="宋体"/>
          <w:color w:val="auto"/>
          <w:sz w:val="24"/>
          <w:szCs w:val="28"/>
          <w:highlight w:val="white"/>
        </w:rPr>
        <w:t>采购人不统一组织现场查勘，供应商可自行联系采购人联系查勘。</w:t>
      </w:r>
      <w:bookmarkEnd w:id="57"/>
    </w:p>
    <w:p w14:paraId="011CE813">
      <w:pPr>
        <w:spacing w:line="360" w:lineRule="auto"/>
        <w:ind w:firstLine="480"/>
        <w:rPr>
          <w:color w:val="auto"/>
          <w:highlight w:val="magenta"/>
        </w:rPr>
      </w:pPr>
      <w:r>
        <w:rPr>
          <w:rFonts w:hint="eastAsia" w:ascii="宋体" w:hAnsi="宋体" w:cs="宋体"/>
          <w:color w:val="auto"/>
          <w:sz w:val="24"/>
          <w:szCs w:val="28"/>
          <w:highlight w:val="white"/>
        </w:rPr>
        <w:t>2.</w:t>
      </w:r>
      <w:bookmarkStart w:id="58" w:name="EBa3b1399486814cefbd54db64574a0315"/>
      <w:r>
        <w:rPr>
          <w:rFonts w:hint="eastAsia" w:ascii="宋体" w:hAnsi="宋体" w:cs="宋体"/>
          <w:color w:val="auto"/>
          <w:sz w:val="24"/>
          <w:szCs w:val="28"/>
          <w:highlight w:val="white"/>
        </w:rPr>
        <w:t>本项目无需投标供应商缴纳投标保证金。</w:t>
      </w:r>
      <w:bookmarkEnd w:id="58"/>
    </w:p>
    <w:p w14:paraId="5726A7B9">
      <w:pPr>
        <w:spacing w:line="360" w:lineRule="auto"/>
        <w:ind w:firstLine="480"/>
        <w:rPr>
          <w:color w:val="auto"/>
          <w:highlight w:val="magenta"/>
        </w:rPr>
      </w:pPr>
      <w:r>
        <w:rPr>
          <w:rFonts w:hint="eastAsia" w:ascii="宋体" w:hAnsi="宋体" w:cs="宋体"/>
          <w:color w:val="auto"/>
          <w:sz w:val="24"/>
          <w:szCs w:val="28"/>
          <w:highlight w:val="white"/>
        </w:rPr>
        <w:t>3.</w:t>
      </w:r>
      <w:bookmarkStart w:id="59" w:name="EB0f61226ff5a94f128772cea91e1a18b3"/>
      <w:r>
        <w:rPr>
          <w:rFonts w:hint="eastAsia" w:ascii="宋体" w:hAnsi="宋体" w:cs="宋体"/>
          <w:color w:val="auto"/>
          <w:sz w:val="24"/>
          <w:szCs w:val="28"/>
          <w:highlight w:val="white"/>
        </w:rPr>
        <w:t>本项目支持和适用节能环保产品（财库〔2019〕9号）、（财库〔2019〕19号）、（财库〔2019〕18号）；支持中小微企业（财库〔2020〕46号）、（苏财购〔2020〕52号）、（工信部联企业[2011]300号）；支持监狱企业（财库〔2014〕68号）；促进残疾人就业（财库〔2017〕141号）等政策。</w:t>
      </w:r>
      <w:bookmarkEnd w:id="59"/>
    </w:p>
    <w:p w14:paraId="3D1D9112">
      <w:pPr>
        <w:spacing w:line="360" w:lineRule="auto"/>
        <w:ind w:firstLine="480"/>
        <w:rPr>
          <w:rFonts w:hint="eastAsia" w:ascii="宋体" w:hAnsi="宋体" w:cs="宋体"/>
          <w:color w:val="auto"/>
          <w:sz w:val="24"/>
          <w:szCs w:val="28"/>
          <w:highlight w:val="white"/>
        </w:rPr>
      </w:pPr>
      <w:r>
        <w:rPr>
          <w:rFonts w:hint="eastAsia" w:ascii="宋体" w:hAnsi="宋体" w:cs="宋体"/>
          <w:color w:val="auto"/>
          <w:sz w:val="24"/>
          <w:szCs w:val="28"/>
          <w:highlight w:val="white"/>
        </w:rPr>
        <w:t>4.</w:t>
      </w:r>
      <w:bookmarkStart w:id="60" w:name="EB8e4b3224117b4c3abb08155a55c31610"/>
      <w:r>
        <w:rPr>
          <w:rFonts w:hint="eastAsia" w:ascii="宋体" w:hAnsi="宋体" w:cs="宋体"/>
          <w:color w:val="auto"/>
          <w:sz w:val="24"/>
          <w:szCs w:val="28"/>
          <w:highlight w:val="white"/>
        </w:rPr>
        <w:t>供应商对招标文件有异议的，可以在收到招标文件之日（或招标文件公告期届满之日）起七个工作日内，按招标文件的要求以书面形式向我方提出质疑，逾期将不再受理。</w:t>
      </w:r>
      <w:bookmarkEnd w:id="60"/>
    </w:p>
    <w:p w14:paraId="658D605B">
      <w:pPr>
        <w:spacing w:line="360" w:lineRule="auto"/>
        <w:ind w:firstLine="480"/>
        <w:rPr>
          <w:color w:val="auto"/>
          <w:highlight w:val="magenta"/>
        </w:rPr>
      </w:pPr>
      <w:r>
        <w:rPr>
          <w:rFonts w:hint="eastAsia" w:ascii="宋体" w:hAnsi="宋体" w:cs="宋体"/>
          <w:color w:val="auto"/>
          <w:sz w:val="24"/>
          <w:szCs w:val="28"/>
          <w:highlight w:val="white"/>
        </w:rPr>
        <w:t>5.</w:t>
      </w:r>
      <w:bookmarkStart w:id="61" w:name="EB03e4b49258524c74816a8234453f2b94"/>
      <w:r>
        <w:rPr>
          <w:rFonts w:hint="eastAsia" w:ascii="宋体" w:hAnsi="宋体" w:cs="宋体"/>
          <w:color w:val="auto"/>
          <w:sz w:val="24"/>
          <w:szCs w:val="28"/>
          <w:highlight w:val="white"/>
        </w:rPr>
        <w:t>在投标截止前，请关注</w:t>
      </w:r>
      <w:r>
        <w:rPr>
          <w:rFonts w:hint="eastAsia" w:ascii="宋体" w:hAnsi="宋体" w:cs="宋体"/>
          <w:color w:val="auto"/>
          <w:sz w:val="24"/>
          <w:szCs w:val="28"/>
          <w:highlight w:val="white"/>
          <w:lang w:eastAsia="zh-CN"/>
        </w:rPr>
        <w:t>江苏省政府采购网站</w:t>
      </w:r>
      <w:r>
        <w:rPr>
          <w:rFonts w:hint="eastAsia" w:ascii="宋体" w:hAnsi="宋体" w:cs="宋体"/>
          <w:color w:val="auto"/>
          <w:sz w:val="24"/>
          <w:szCs w:val="28"/>
          <w:highlight w:val="white"/>
        </w:rPr>
        <w:t>网站有无澄清公告，澄清或者修改的内容为本招标文件的组成部分。</w:t>
      </w:r>
      <w:bookmarkEnd w:id="61"/>
    </w:p>
    <w:p w14:paraId="0093850A">
      <w:pPr>
        <w:pStyle w:val="190"/>
        <w:jc w:val="both"/>
        <w:rPr>
          <w:rFonts w:ascii="宋体" w:hAnsi="宋体" w:eastAsia="宋体"/>
          <w:b w:val="0"/>
          <w:color w:val="auto"/>
        </w:rPr>
      </w:pPr>
      <w:r>
        <w:rPr>
          <w:rFonts w:hint="eastAsia" w:ascii="宋体" w:hAnsi="宋体" w:eastAsia="宋体"/>
          <w:b w:val="0"/>
          <w:color w:val="auto"/>
          <w:highlight w:val="white"/>
          <w:lang w:eastAsia="zh-CN"/>
        </w:rPr>
        <w:t>八</w:t>
      </w:r>
      <w:r>
        <w:rPr>
          <w:rFonts w:hint="eastAsia" w:ascii="宋体" w:hAnsi="宋体" w:eastAsia="宋体"/>
          <w:b w:val="0"/>
          <w:color w:val="auto"/>
          <w:highlight w:val="white"/>
        </w:rPr>
        <w:t>、对本次磋商提出询问，请按以下方式联系。</w:t>
      </w:r>
      <w:bookmarkEnd w:id="40"/>
      <w:bookmarkEnd w:id="41"/>
      <w:bookmarkEnd w:id="42"/>
      <w:bookmarkEnd w:id="43"/>
      <w:bookmarkEnd w:id="44"/>
    </w:p>
    <w:p w14:paraId="4911F4E0">
      <w:pPr>
        <w:widowControl/>
        <w:spacing w:line="440" w:lineRule="exact"/>
        <w:ind w:firstLine="480"/>
        <w:rPr>
          <w:rFonts w:ascii="宋体" w:hAnsi="宋体"/>
          <w:color w:val="auto"/>
          <w:sz w:val="24"/>
          <w:szCs w:val="28"/>
        </w:rPr>
      </w:pPr>
      <w:r>
        <w:rPr>
          <w:rFonts w:hint="eastAsia" w:ascii="宋体" w:hAnsi="宋体" w:cs="宋体"/>
          <w:color w:val="auto"/>
          <w:sz w:val="24"/>
          <w:szCs w:val="28"/>
          <w:highlight w:val="white"/>
        </w:rPr>
        <w:t>1.采购人信息</w:t>
      </w:r>
    </w:p>
    <w:p w14:paraId="1AA20D0C">
      <w:pPr>
        <w:widowControl/>
        <w:spacing w:line="440" w:lineRule="exact"/>
        <w:ind w:firstLine="480"/>
        <w:rPr>
          <w:rFonts w:hint="eastAsia" w:ascii="宋体" w:hAnsi="宋体" w:eastAsia="宋体"/>
          <w:color w:val="auto"/>
          <w:sz w:val="24"/>
          <w:szCs w:val="28"/>
          <w:lang w:eastAsia="zh-CN"/>
        </w:rPr>
      </w:pPr>
      <w:r>
        <w:rPr>
          <w:rFonts w:hint="eastAsia" w:ascii="宋体" w:hAnsi="宋体"/>
          <w:color w:val="auto"/>
          <w:sz w:val="24"/>
          <w:szCs w:val="28"/>
          <w:highlight w:val="white"/>
        </w:rPr>
        <w:t>名 称：</w:t>
      </w:r>
      <w:r>
        <w:rPr>
          <w:rFonts w:hint="eastAsia" w:ascii="宋体" w:hAnsi="宋体"/>
          <w:color w:val="auto"/>
          <w:sz w:val="24"/>
          <w:szCs w:val="28"/>
          <w:highlight w:val="white"/>
          <w:lang w:eastAsia="zh-CN"/>
        </w:rPr>
        <w:t>丹阳市曲阿街道办事处</w:t>
      </w:r>
    </w:p>
    <w:p w14:paraId="135F2529">
      <w:pPr>
        <w:widowControl/>
        <w:spacing w:line="440" w:lineRule="exact"/>
        <w:ind w:firstLine="480"/>
        <w:rPr>
          <w:rFonts w:hint="eastAsia" w:ascii="宋体" w:hAnsi="宋体" w:eastAsia="宋体"/>
          <w:color w:val="auto"/>
          <w:sz w:val="24"/>
          <w:szCs w:val="28"/>
          <w:lang w:eastAsia="zh-CN"/>
        </w:rPr>
      </w:pPr>
      <w:r>
        <w:rPr>
          <w:rFonts w:hint="eastAsia" w:ascii="宋体" w:hAnsi="宋体"/>
          <w:color w:val="auto"/>
          <w:sz w:val="24"/>
          <w:szCs w:val="28"/>
          <w:highlight w:val="white"/>
        </w:rPr>
        <w:t>地 址：</w:t>
      </w:r>
      <w:r>
        <w:rPr>
          <w:rFonts w:hint="eastAsia" w:ascii="宋体" w:hAnsi="宋体"/>
          <w:color w:val="auto"/>
          <w:sz w:val="24"/>
          <w:szCs w:val="28"/>
          <w:highlight w:val="white"/>
          <w:lang w:eastAsia="zh-CN"/>
        </w:rPr>
        <w:t>丹阳市经济技术开发区</w:t>
      </w:r>
    </w:p>
    <w:p w14:paraId="4B11B095">
      <w:pPr>
        <w:widowControl/>
        <w:spacing w:line="440" w:lineRule="exact"/>
        <w:ind w:firstLine="480"/>
        <w:rPr>
          <w:rFonts w:hint="eastAsia" w:ascii="宋体" w:hAnsi="宋体" w:eastAsia="宋体"/>
          <w:color w:val="auto"/>
          <w:sz w:val="24"/>
          <w:szCs w:val="28"/>
          <w:lang w:eastAsia="zh-CN"/>
        </w:rPr>
      </w:pPr>
      <w:r>
        <w:rPr>
          <w:rFonts w:hint="eastAsia" w:ascii="宋体" w:hAnsi="宋体"/>
          <w:color w:val="auto"/>
          <w:sz w:val="24"/>
          <w:szCs w:val="28"/>
          <w:highlight w:val="white"/>
        </w:rPr>
        <w:t>联系方式：</w:t>
      </w:r>
      <w:r>
        <w:rPr>
          <w:rFonts w:hint="eastAsia" w:ascii="宋体" w:hAnsi="宋体"/>
          <w:color w:val="auto"/>
          <w:sz w:val="24"/>
          <w:szCs w:val="28"/>
          <w:highlight w:val="white"/>
          <w:lang w:eastAsia="zh-CN"/>
        </w:rPr>
        <w:t>13706100189</w:t>
      </w:r>
    </w:p>
    <w:p w14:paraId="34B03DDC">
      <w:pPr>
        <w:widowControl/>
        <w:spacing w:line="440" w:lineRule="exact"/>
        <w:ind w:firstLine="480"/>
        <w:rPr>
          <w:rFonts w:ascii="宋体" w:hAnsi="宋体"/>
          <w:color w:val="auto"/>
          <w:sz w:val="24"/>
          <w:szCs w:val="28"/>
        </w:rPr>
      </w:pPr>
      <w:r>
        <w:rPr>
          <w:rFonts w:hint="eastAsia" w:ascii="宋体" w:hAnsi="宋体" w:cs="宋体"/>
          <w:color w:val="auto"/>
          <w:sz w:val="24"/>
          <w:szCs w:val="28"/>
          <w:highlight w:val="white"/>
        </w:rPr>
        <w:t>2.采购代理机构信息</w:t>
      </w:r>
    </w:p>
    <w:p w14:paraId="21664011">
      <w:pPr>
        <w:widowControl/>
        <w:spacing w:line="440" w:lineRule="exact"/>
        <w:ind w:firstLine="480"/>
        <w:rPr>
          <w:rFonts w:hint="eastAsia" w:ascii="宋体" w:hAnsi="宋体" w:eastAsia="宋体"/>
          <w:color w:val="auto"/>
          <w:sz w:val="24"/>
          <w:szCs w:val="28"/>
          <w:lang w:eastAsia="zh-CN"/>
        </w:rPr>
      </w:pPr>
      <w:r>
        <w:rPr>
          <w:rFonts w:hint="eastAsia" w:ascii="宋体" w:hAnsi="宋体"/>
          <w:color w:val="auto"/>
          <w:sz w:val="24"/>
          <w:szCs w:val="28"/>
          <w:highlight w:val="white"/>
        </w:rPr>
        <w:t>名 称：</w:t>
      </w:r>
      <w:r>
        <w:rPr>
          <w:rFonts w:hint="eastAsia" w:ascii="宋体" w:hAnsi="宋体"/>
          <w:color w:val="auto"/>
          <w:sz w:val="24"/>
          <w:szCs w:val="28"/>
          <w:highlight w:val="white"/>
          <w:lang w:eastAsia="zh-CN"/>
        </w:rPr>
        <w:t>江苏万信项目管理有限公司</w:t>
      </w:r>
    </w:p>
    <w:p w14:paraId="0BB91124">
      <w:pPr>
        <w:widowControl/>
        <w:spacing w:line="440" w:lineRule="exact"/>
        <w:ind w:firstLine="480"/>
        <w:rPr>
          <w:rFonts w:ascii="宋体" w:hAnsi="宋体"/>
          <w:color w:val="auto"/>
          <w:sz w:val="24"/>
          <w:szCs w:val="28"/>
        </w:rPr>
      </w:pPr>
      <w:r>
        <w:rPr>
          <w:rFonts w:hint="eastAsia" w:ascii="宋体" w:hAnsi="宋体"/>
          <w:color w:val="auto"/>
          <w:sz w:val="24"/>
          <w:szCs w:val="28"/>
          <w:highlight w:val="white"/>
        </w:rPr>
        <w:t>地 址：</w:t>
      </w:r>
      <w:bookmarkStart w:id="62" w:name="EB259fe43f6a7d4f5b87c3ce82fc18b05c"/>
      <w:r>
        <w:rPr>
          <w:rFonts w:hint="eastAsia" w:ascii="宋体" w:hAnsi="宋体"/>
          <w:color w:val="auto"/>
          <w:sz w:val="24"/>
          <w:szCs w:val="28"/>
          <w:highlight w:val="white"/>
        </w:rPr>
        <w:t>丹阳市开发区兰陵路</w:t>
      </w:r>
      <w:bookmarkEnd w:id="62"/>
      <w:r>
        <w:rPr>
          <w:rFonts w:hint="eastAsia" w:ascii="宋体" w:hAnsi="宋体"/>
          <w:color w:val="auto"/>
          <w:sz w:val="24"/>
          <w:szCs w:val="28"/>
          <w:highlight w:val="white"/>
          <w:lang w:val="en-US" w:eastAsia="zh-CN"/>
        </w:rPr>
        <w:t>77号</w:t>
      </w:r>
    </w:p>
    <w:p w14:paraId="027AF050">
      <w:pPr>
        <w:widowControl/>
        <w:spacing w:line="440" w:lineRule="exact"/>
        <w:ind w:firstLine="480"/>
        <w:rPr>
          <w:rFonts w:hint="eastAsia" w:ascii="宋体" w:hAnsi="宋体" w:eastAsia="宋体"/>
          <w:color w:val="auto"/>
          <w:sz w:val="24"/>
          <w:szCs w:val="28"/>
          <w:lang w:eastAsia="zh-CN"/>
        </w:rPr>
      </w:pPr>
      <w:r>
        <w:rPr>
          <w:rFonts w:hint="eastAsia" w:ascii="宋体" w:hAnsi="宋体"/>
          <w:color w:val="auto"/>
          <w:sz w:val="24"/>
          <w:szCs w:val="28"/>
          <w:highlight w:val="white"/>
        </w:rPr>
        <w:t>联系方式：</w:t>
      </w:r>
      <w:r>
        <w:rPr>
          <w:rFonts w:hint="eastAsia" w:ascii="宋体" w:hAnsi="宋体"/>
          <w:color w:val="auto"/>
          <w:sz w:val="24"/>
          <w:szCs w:val="28"/>
          <w:highlight w:val="white"/>
          <w:lang w:eastAsia="zh-CN"/>
        </w:rPr>
        <w:t>0511-86531589</w:t>
      </w:r>
    </w:p>
    <w:p w14:paraId="6CA39BEE">
      <w:pPr>
        <w:widowControl/>
        <w:spacing w:line="440" w:lineRule="exact"/>
        <w:ind w:firstLine="480"/>
        <w:rPr>
          <w:rFonts w:ascii="宋体" w:hAnsi="宋体"/>
          <w:color w:val="auto"/>
          <w:sz w:val="24"/>
          <w:szCs w:val="28"/>
        </w:rPr>
      </w:pPr>
      <w:r>
        <w:rPr>
          <w:rFonts w:hint="eastAsia" w:ascii="宋体" w:hAnsi="宋体" w:cs="宋体"/>
          <w:color w:val="auto"/>
          <w:sz w:val="24"/>
          <w:szCs w:val="28"/>
          <w:highlight w:val="white"/>
        </w:rPr>
        <w:t>3.项目联系方式</w:t>
      </w:r>
    </w:p>
    <w:p w14:paraId="0A6672E3">
      <w:pPr>
        <w:widowControl/>
        <w:spacing w:line="440" w:lineRule="exact"/>
        <w:ind w:firstLine="480"/>
        <w:rPr>
          <w:rFonts w:hint="eastAsia" w:ascii="宋体" w:hAnsi="宋体" w:eastAsia="宋体"/>
          <w:color w:val="auto"/>
          <w:sz w:val="24"/>
          <w:szCs w:val="28"/>
          <w:lang w:eastAsia="zh-CN"/>
        </w:rPr>
      </w:pPr>
      <w:r>
        <w:rPr>
          <w:rFonts w:hint="eastAsia" w:ascii="宋体" w:hAnsi="宋体"/>
          <w:color w:val="auto"/>
          <w:sz w:val="24"/>
          <w:szCs w:val="28"/>
          <w:highlight w:val="white"/>
        </w:rPr>
        <w:t>项目联系人：</w:t>
      </w:r>
      <w:r>
        <w:rPr>
          <w:rFonts w:hint="eastAsia" w:ascii="宋体" w:hAnsi="宋体"/>
          <w:color w:val="auto"/>
          <w:sz w:val="24"/>
          <w:szCs w:val="28"/>
          <w:highlight w:val="white"/>
          <w:lang w:eastAsia="zh-CN"/>
        </w:rPr>
        <w:t>宋江辉</w:t>
      </w:r>
    </w:p>
    <w:p w14:paraId="47E578E8">
      <w:pPr>
        <w:widowControl/>
        <w:spacing w:line="440" w:lineRule="exact"/>
        <w:ind w:firstLine="480"/>
        <w:rPr>
          <w:rFonts w:ascii="宋体" w:hAnsi="宋体"/>
          <w:color w:val="auto"/>
          <w:sz w:val="24"/>
          <w:szCs w:val="28"/>
        </w:rPr>
      </w:pPr>
      <w:r>
        <w:rPr>
          <w:rFonts w:hint="eastAsia" w:ascii="宋体" w:hAnsi="宋体"/>
          <w:color w:val="auto"/>
          <w:sz w:val="24"/>
          <w:szCs w:val="28"/>
          <w:highlight w:val="white"/>
        </w:rPr>
        <w:t>电 话：</w:t>
      </w:r>
      <w:bookmarkStart w:id="63" w:name="EB691b85d6d1d84dd18098bff659078ae5"/>
      <w:r>
        <w:rPr>
          <w:rFonts w:hint="eastAsia" w:ascii="宋体" w:hAnsi="宋体"/>
          <w:color w:val="auto"/>
          <w:sz w:val="24"/>
          <w:szCs w:val="28"/>
          <w:highlight w:val="white"/>
          <w:lang w:eastAsia="zh-CN"/>
        </w:rPr>
        <w:t>0511-86531589</w:t>
      </w:r>
      <w:bookmarkEnd w:id="63"/>
    </w:p>
    <w:p w14:paraId="282FD936">
      <w:pPr>
        <w:rPr>
          <w:highlight w:val="cyan"/>
        </w:rPr>
      </w:pPr>
      <w:bookmarkStart w:id="64" w:name="EB8efef550091d468ba1c5bee1f06253f2"/>
      <w:r>
        <w:rPr>
          <w:rFonts w:hint="eastAsia"/>
          <w:color w:val="000080"/>
          <w:sz w:val="20"/>
          <w:highlight w:val="white"/>
        </w:rPr>
        <w:t xml:space="preserve"> </w:t>
      </w:r>
      <w:bookmarkEnd w:id="64"/>
    </w:p>
    <w:p w14:paraId="59ABE85E">
      <w:pPr>
        <w:keepNext/>
        <w:keepLines/>
        <w:pageBreakBefore/>
        <w:jc w:val="center"/>
        <w:outlineLvl w:val="0"/>
        <w:rPr>
          <w:rFonts w:hint="eastAsia" w:ascii="宋体" w:hAnsi="宋体"/>
          <w:b/>
          <w:sz w:val="36"/>
          <w:szCs w:val="36"/>
        </w:rPr>
      </w:pPr>
      <w:bookmarkStart w:id="65" w:name="_Toc71288425"/>
      <w:bookmarkStart w:id="66" w:name="_Toc71280648"/>
      <w:bookmarkStart w:id="67" w:name="_Toc71279894"/>
      <w:bookmarkStart w:id="68" w:name="_Toc256000010"/>
      <w:bookmarkStart w:id="69" w:name="_Toc73965349"/>
      <w:r>
        <w:rPr>
          <w:rFonts w:hint="eastAsia" w:ascii="宋体" w:hAnsi="宋体"/>
          <w:b/>
          <w:sz w:val="36"/>
          <w:szCs w:val="36"/>
          <w:highlight w:val="white"/>
        </w:rPr>
        <w:t>第二部分  供应商须知</w:t>
      </w:r>
      <w:bookmarkEnd w:id="65"/>
      <w:bookmarkEnd w:id="66"/>
      <w:bookmarkEnd w:id="67"/>
      <w:bookmarkEnd w:id="68"/>
      <w:bookmarkEnd w:id="69"/>
    </w:p>
    <w:p w14:paraId="6600FF76">
      <w:pPr>
        <w:rPr>
          <w:highlight w:val="yellow"/>
        </w:rPr>
      </w:pPr>
      <w:bookmarkStart w:id="70" w:name="EB0a455371f1814fbaa150ccfc08c9cbb1"/>
      <w:r>
        <w:rPr>
          <w:rFonts w:hint="eastAsia"/>
          <w:color w:val="000080"/>
          <w:sz w:val="20"/>
          <w:highlight w:val="white"/>
        </w:rPr>
        <w:t xml:space="preserve"> </w:t>
      </w:r>
      <w:bookmarkEnd w:id="70"/>
      <w:bookmarkStart w:id="71" w:name="EBa32bfb2644154f29bd4ab2d74c7d4d24"/>
      <w:r>
        <w:rPr>
          <w:rFonts w:hint="eastAsia"/>
          <w:color w:val="000080"/>
          <w:sz w:val="20"/>
          <w:highlight w:val="white"/>
        </w:rPr>
        <w:t xml:space="preserve"> </w:t>
      </w:r>
      <w:bookmarkEnd w:id="71"/>
    </w:p>
    <w:p w14:paraId="7F0DA90E">
      <w:pPr>
        <w:pStyle w:val="190"/>
        <w:rPr>
          <w:rFonts w:ascii="宋体" w:hAnsi="宋体" w:eastAsia="宋体"/>
          <w:color w:val="000000"/>
          <w:sz w:val="28"/>
        </w:rPr>
      </w:pPr>
      <w:bookmarkStart w:id="72" w:name="_Toc71288426"/>
      <w:bookmarkStart w:id="73" w:name="_Toc73965350"/>
      <w:bookmarkStart w:id="74" w:name="_Toc71280649"/>
      <w:bookmarkStart w:id="75" w:name="_Toc256000011"/>
      <w:bookmarkStart w:id="76" w:name="_Toc71279895"/>
      <w:r>
        <w:rPr>
          <w:rFonts w:hint="eastAsia" w:ascii="宋体" w:hAnsi="宋体" w:eastAsia="宋体"/>
          <w:color w:val="000000"/>
          <w:sz w:val="28"/>
          <w:highlight w:val="white"/>
        </w:rPr>
        <w:t>一、总  则</w:t>
      </w:r>
      <w:bookmarkEnd w:id="72"/>
      <w:bookmarkEnd w:id="73"/>
      <w:bookmarkEnd w:id="74"/>
      <w:bookmarkEnd w:id="75"/>
      <w:bookmarkEnd w:id="76"/>
    </w:p>
    <w:p w14:paraId="7B5A78E6">
      <w:pPr>
        <w:pStyle w:val="191"/>
        <w:rPr>
          <w:rFonts w:ascii="宋体" w:hAnsi="宋体"/>
          <w:color w:val="auto"/>
        </w:rPr>
      </w:pPr>
      <w:bookmarkStart w:id="77" w:name="_Toc73965351"/>
      <w:bookmarkStart w:id="78" w:name="_Toc71279896"/>
      <w:bookmarkStart w:id="79" w:name="_Toc256000012"/>
      <w:bookmarkStart w:id="80" w:name="_Toc71280650"/>
      <w:r>
        <w:rPr>
          <w:rFonts w:hint="eastAsia" w:ascii="宋体" w:hAnsi="宋体"/>
          <w:color w:val="auto"/>
          <w:highlight w:val="white"/>
        </w:rPr>
        <w:t>1．适用范围</w:t>
      </w:r>
      <w:bookmarkEnd w:id="77"/>
      <w:bookmarkEnd w:id="78"/>
      <w:bookmarkEnd w:id="79"/>
      <w:bookmarkEnd w:id="80"/>
    </w:p>
    <w:p w14:paraId="1C4B2692">
      <w:pPr>
        <w:spacing w:line="360" w:lineRule="auto"/>
        <w:ind w:firstLine="480"/>
        <w:rPr>
          <w:rFonts w:ascii="宋体" w:hAnsi="宋体"/>
          <w:color w:val="auto"/>
          <w:sz w:val="24"/>
        </w:rPr>
      </w:pPr>
      <w:r>
        <w:rPr>
          <w:rFonts w:hint="eastAsia" w:ascii="宋体" w:hAnsi="宋体"/>
          <w:color w:val="auto"/>
          <w:sz w:val="24"/>
          <w:highlight w:val="white"/>
        </w:rPr>
        <w:t>1.1 本磋商文件仅适用于</w:t>
      </w:r>
      <w:r>
        <w:rPr>
          <w:rFonts w:hint="eastAsia" w:ascii="宋体" w:hAnsi="宋体"/>
          <w:color w:val="auto"/>
          <w:sz w:val="24"/>
          <w:highlight w:val="white"/>
          <w:lang w:eastAsia="zh-CN"/>
        </w:rPr>
        <w:t>开发区2025年混凝土道路修补项目</w:t>
      </w:r>
      <w:r>
        <w:rPr>
          <w:rFonts w:hint="eastAsia" w:ascii="宋体" w:hAnsi="宋体" w:cs="隶书"/>
          <w:color w:val="auto"/>
          <w:sz w:val="24"/>
          <w:highlight w:val="white"/>
        </w:rPr>
        <w:t>（项目名称）。</w:t>
      </w:r>
    </w:p>
    <w:p w14:paraId="444EF611">
      <w:pPr>
        <w:pStyle w:val="191"/>
        <w:rPr>
          <w:rFonts w:ascii="宋体" w:hAnsi="宋体"/>
          <w:color w:val="auto"/>
        </w:rPr>
      </w:pPr>
      <w:bookmarkStart w:id="81" w:name="_Toc71280651"/>
      <w:bookmarkStart w:id="82" w:name="_Toc256000013"/>
      <w:bookmarkStart w:id="83" w:name="_Toc71279897"/>
      <w:bookmarkStart w:id="84" w:name="_Toc73965352"/>
      <w:r>
        <w:rPr>
          <w:rFonts w:hint="eastAsia" w:ascii="宋体" w:hAnsi="宋体"/>
          <w:color w:val="auto"/>
          <w:highlight w:val="white"/>
        </w:rPr>
        <w:t>2．定义</w:t>
      </w:r>
      <w:bookmarkEnd w:id="81"/>
      <w:bookmarkEnd w:id="82"/>
      <w:bookmarkEnd w:id="83"/>
      <w:bookmarkEnd w:id="84"/>
    </w:p>
    <w:p w14:paraId="552F0A9C">
      <w:pPr>
        <w:spacing w:line="360" w:lineRule="auto"/>
        <w:ind w:firstLine="480"/>
        <w:rPr>
          <w:rFonts w:ascii="宋体" w:hAnsi="宋体"/>
          <w:color w:val="auto"/>
          <w:sz w:val="24"/>
        </w:rPr>
      </w:pPr>
      <w:r>
        <w:rPr>
          <w:rFonts w:hint="eastAsia" w:ascii="宋体" w:hAnsi="宋体"/>
          <w:color w:val="auto"/>
          <w:sz w:val="24"/>
          <w:highlight w:val="white"/>
        </w:rPr>
        <w:t>磋商文件中下列术语应解释为：</w:t>
      </w:r>
    </w:p>
    <w:p w14:paraId="65854C55">
      <w:pPr>
        <w:spacing w:line="360" w:lineRule="auto"/>
        <w:ind w:firstLine="480"/>
        <w:rPr>
          <w:rFonts w:ascii="宋体" w:hAnsi="宋体"/>
          <w:color w:val="auto"/>
          <w:sz w:val="24"/>
        </w:rPr>
      </w:pPr>
      <w:r>
        <w:rPr>
          <w:rFonts w:hint="eastAsia" w:ascii="宋体" w:hAnsi="宋体"/>
          <w:color w:val="auto"/>
          <w:sz w:val="24"/>
          <w:highlight w:val="white"/>
        </w:rPr>
        <w:t>2.1“磋商组织方”系指采购代理机构或采购单位，即：</w:t>
      </w:r>
      <w:r>
        <w:rPr>
          <w:rFonts w:hint="eastAsia" w:ascii="宋体" w:hAnsi="宋体"/>
          <w:color w:val="auto"/>
          <w:sz w:val="24"/>
          <w:highlight w:val="white"/>
          <w:lang w:eastAsia="zh-CN"/>
        </w:rPr>
        <w:t>江苏万信项目管理有限公司</w:t>
      </w:r>
      <w:r>
        <w:rPr>
          <w:rFonts w:hint="eastAsia" w:ascii="宋体" w:hAnsi="宋体"/>
          <w:color w:val="auto"/>
          <w:sz w:val="24"/>
          <w:highlight w:val="white"/>
        </w:rPr>
        <w:t>。</w:t>
      </w:r>
    </w:p>
    <w:p w14:paraId="3BE3BBE0">
      <w:pPr>
        <w:spacing w:line="360" w:lineRule="auto"/>
        <w:ind w:firstLine="480"/>
        <w:rPr>
          <w:rFonts w:hint="eastAsia" w:ascii="宋体" w:hAnsi="宋体"/>
          <w:color w:val="auto"/>
          <w:sz w:val="24"/>
        </w:rPr>
      </w:pPr>
      <w:r>
        <w:rPr>
          <w:rFonts w:hint="eastAsia" w:ascii="宋体" w:hAnsi="宋体"/>
          <w:color w:val="auto"/>
          <w:sz w:val="24"/>
          <w:highlight w:val="white"/>
        </w:rPr>
        <w:t>2.2“采购人”系指依法进行政府采购的国家机关、事业单位、团体组织，即：</w:t>
      </w:r>
    </w:p>
    <w:p w14:paraId="6326AAC8">
      <w:pPr>
        <w:spacing w:line="360" w:lineRule="auto"/>
        <w:ind w:firstLine="480"/>
        <w:rPr>
          <w:rFonts w:ascii="宋体" w:hAnsi="宋体"/>
          <w:color w:val="auto"/>
          <w:sz w:val="24"/>
        </w:rPr>
      </w:pPr>
      <w:r>
        <w:rPr>
          <w:rFonts w:hint="eastAsia" w:ascii="宋体" w:hAnsi="宋体"/>
          <w:color w:val="auto"/>
          <w:sz w:val="24"/>
          <w:highlight w:val="white"/>
          <w:lang w:eastAsia="zh-CN"/>
        </w:rPr>
        <w:t>丹阳市曲阿街道办事处</w:t>
      </w:r>
      <w:r>
        <w:rPr>
          <w:rFonts w:hint="eastAsia" w:ascii="宋体" w:hAnsi="宋体"/>
          <w:color w:val="auto"/>
          <w:sz w:val="24"/>
          <w:highlight w:val="white"/>
        </w:rPr>
        <w:t>。</w:t>
      </w:r>
    </w:p>
    <w:p w14:paraId="6C3B71DC">
      <w:pPr>
        <w:spacing w:line="360" w:lineRule="auto"/>
        <w:ind w:firstLine="480"/>
        <w:rPr>
          <w:rFonts w:ascii="宋体" w:hAnsi="宋体"/>
          <w:color w:val="auto"/>
          <w:sz w:val="24"/>
        </w:rPr>
      </w:pPr>
      <w:r>
        <w:rPr>
          <w:rFonts w:hint="eastAsia" w:ascii="宋体" w:hAnsi="宋体"/>
          <w:color w:val="auto"/>
          <w:sz w:val="24"/>
          <w:highlight w:val="white"/>
        </w:rPr>
        <w:t>2.3“供应商”系指响应磋商、参加磋商竞争的法人、其他组织或者自然人。</w:t>
      </w:r>
    </w:p>
    <w:p w14:paraId="1A385838">
      <w:pPr>
        <w:spacing w:line="360" w:lineRule="auto"/>
        <w:ind w:firstLine="480"/>
        <w:rPr>
          <w:rFonts w:ascii="宋体" w:hAnsi="宋体"/>
          <w:color w:val="auto"/>
          <w:sz w:val="24"/>
        </w:rPr>
      </w:pPr>
      <w:bookmarkStart w:id="85" w:name="EB55858f8af0414434929f2d18e791d04c"/>
      <w:r>
        <w:rPr>
          <w:rFonts w:hint="eastAsia" w:ascii="宋体" w:hAnsi="宋体"/>
          <w:color w:val="auto"/>
          <w:sz w:val="24"/>
          <w:highlight w:val="white"/>
        </w:rPr>
        <w:t xml:space="preserve">2.4 </w:t>
      </w:r>
      <w:bookmarkStart w:id="86" w:name="EBf303b0931d9c4cd59266d2badb7e129e"/>
      <w:r>
        <w:rPr>
          <w:rFonts w:hint="eastAsia" w:ascii="宋体" w:hAnsi="宋体"/>
          <w:color w:val="auto"/>
          <w:sz w:val="24"/>
          <w:highlight w:val="white"/>
        </w:rPr>
        <w:t>“工程”系指本次采购范围内所描述的各类建设工程，包括建筑物和构筑物的新建、改建、扩建、装修、拆除、修缮等。</w:t>
      </w:r>
      <w:bookmarkEnd w:id="86"/>
    </w:p>
    <w:p w14:paraId="649D4BB0">
      <w:pPr>
        <w:spacing w:line="360" w:lineRule="auto"/>
        <w:ind w:firstLine="480"/>
        <w:rPr>
          <w:rFonts w:ascii="宋体" w:hAnsi="宋体"/>
          <w:color w:val="auto"/>
          <w:sz w:val="24"/>
        </w:rPr>
      </w:pPr>
      <w:r>
        <w:rPr>
          <w:rFonts w:hint="eastAsia" w:ascii="宋体" w:hAnsi="宋体"/>
          <w:color w:val="auto"/>
          <w:sz w:val="24"/>
          <w:highlight w:val="white"/>
        </w:rPr>
        <w:t xml:space="preserve">2.5 </w:t>
      </w:r>
      <w:bookmarkStart w:id="87" w:name="EBa3298a5e457e4f10a90b8a1699f6a526"/>
      <w:r>
        <w:rPr>
          <w:rFonts w:hint="eastAsia" w:ascii="宋体" w:hAnsi="宋体"/>
          <w:color w:val="auto"/>
          <w:sz w:val="24"/>
          <w:highlight w:val="white"/>
        </w:rPr>
        <w:t>“服务”系指本磋商文件所述供应商必须承担的工程服务以及其他类似的承诺义务。</w:t>
      </w:r>
      <w:bookmarkEnd w:id="87"/>
    </w:p>
    <w:p w14:paraId="7E287327">
      <w:pPr>
        <w:spacing w:line="360" w:lineRule="auto"/>
        <w:ind w:firstLine="480"/>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rPr>
        <w:t xml:space="preserve">2.6 </w:t>
      </w:r>
      <w:bookmarkStart w:id="88" w:name="EBdd183595105c48d0b3e7f02660f65c69"/>
      <w:r>
        <w:rPr>
          <w:rFonts w:hint="eastAsia" w:ascii="宋体" w:hAnsi="宋体" w:eastAsia="宋体" w:cs="Times New Roman"/>
          <w:color w:val="auto"/>
          <w:sz w:val="24"/>
          <w:highlight w:val="white"/>
        </w:rPr>
        <w:t>“货物”系指本磋商文件所述工程涉及的各种建筑材料。</w:t>
      </w:r>
      <w:bookmarkEnd w:id="88"/>
      <w:r>
        <w:rPr>
          <w:rFonts w:hint="eastAsia" w:ascii="宋体" w:hAnsi="宋体" w:eastAsia="宋体" w:cs="Times New Roman"/>
          <w:color w:val="auto"/>
          <w:sz w:val="24"/>
          <w:highlight w:val="white"/>
        </w:rPr>
        <w:t xml:space="preserve"> </w:t>
      </w:r>
      <w:bookmarkEnd w:id="85"/>
    </w:p>
    <w:p w14:paraId="153491ED">
      <w:pPr>
        <w:spacing w:line="360" w:lineRule="auto"/>
        <w:ind w:firstLine="400"/>
        <w:rPr>
          <w:rFonts w:ascii="宋体" w:hAnsi="宋体" w:cs="隶书"/>
          <w:color w:val="auto"/>
          <w:sz w:val="24"/>
          <w:highlight w:val="green"/>
        </w:rPr>
      </w:pPr>
      <w:bookmarkStart w:id="89" w:name="EB3958da669c1a427a9b6eecda4682f0cb"/>
      <w:r>
        <w:rPr>
          <w:rFonts w:ascii="宋体" w:hAnsi="宋体" w:cs="隶书"/>
          <w:color w:val="auto"/>
          <w:sz w:val="20"/>
          <w:highlight w:val="white"/>
        </w:rPr>
        <w:t xml:space="preserve"> </w:t>
      </w:r>
      <w:bookmarkEnd w:id="89"/>
    </w:p>
    <w:p w14:paraId="67B098D9">
      <w:pPr>
        <w:pStyle w:val="191"/>
        <w:rPr>
          <w:rFonts w:ascii="宋体" w:hAnsi="宋体"/>
          <w:color w:val="auto"/>
        </w:rPr>
      </w:pPr>
      <w:bookmarkStart w:id="90" w:name="_Toc256000014"/>
      <w:bookmarkStart w:id="91" w:name="_Toc71279898"/>
      <w:bookmarkStart w:id="92" w:name="_Toc71280652"/>
      <w:bookmarkStart w:id="93" w:name="_Toc73965353"/>
      <w:r>
        <w:rPr>
          <w:rFonts w:hint="eastAsia" w:ascii="宋体" w:hAnsi="宋体"/>
          <w:color w:val="auto"/>
          <w:highlight w:val="white"/>
        </w:rPr>
        <w:t>3．本次采购方式</w:t>
      </w:r>
      <w:bookmarkEnd w:id="90"/>
      <w:bookmarkEnd w:id="91"/>
      <w:bookmarkEnd w:id="92"/>
      <w:bookmarkEnd w:id="93"/>
    </w:p>
    <w:p w14:paraId="7BCF1A08">
      <w:pPr>
        <w:spacing w:line="360" w:lineRule="auto"/>
        <w:ind w:firstLine="480"/>
        <w:rPr>
          <w:rFonts w:ascii="宋体" w:hAnsi="宋体"/>
          <w:color w:val="auto"/>
          <w:sz w:val="24"/>
        </w:rPr>
      </w:pPr>
      <w:r>
        <w:rPr>
          <w:rFonts w:hint="eastAsia" w:ascii="宋体" w:hAnsi="宋体"/>
          <w:color w:val="auto"/>
          <w:sz w:val="24"/>
          <w:highlight w:val="white"/>
        </w:rPr>
        <w:t>3.1 本次采购采取竞争性磋商采购方式：综合评分法。</w:t>
      </w:r>
    </w:p>
    <w:p w14:paraId="168F37E4">
      <w:pPr>
        <w:spacing w:line="440" w:lineRule="exact"/>
        <w:ind w:firstLine="480"/>
        <w:rPr>
          <w:rFonts w:ascii="宋体" w:hAnsi="宋体"/>
          <w:color w:val="auto"/>
          <w:sz w:val="24"/>
          <w:szCs w:val="28"/>
        </w:rPr>
      </w:pPr>
      <w:r>
        <w:rPr>
          <w:rFonts w:hint="eastAsia" w:ascii="宋体" w:hAnsi="宋体"/>
          <w:color w:val="auto"/>
          <w:sz w:val="24"/>
          <w:szCs w:val="28"/>
          <w:highlight w:val="white"/>
        </w:rPr>
        <w:t>3.2 是否接受进口产品：</w:t>
      </w:r>
      <w:bookmarkStart w:id="94" w:name="EB672cf57716fd4047a9672741b27a317e"/>
      <w:r>
        <w:rPr>
          <w:rFonts w:ascii="宋体" w:hAnsi="宋体"/>
          <w:color w:val="auto"/>
          <w:sz w:val="20"/>
          <w:szCs w:val="28"/>
          <w:highlight w:val="white"/>
        </w:rPr>
        <w:t xml:space="preserve"> </w:t>
      </w:r>
      <w:bookmarkEnd w:id="94"/>
      <w:bookmarkStart w:id="95" w:name="EB9fb98da4f4944797af3ecc8b178a82b3"/>
      <w:r>
        <w:rPr>
          <w:rFonts w:hint="eastAsia" w:ascii="宋体" w:hAnsi="宋体"/>
          <w:color w:val="auto"/>
          <w:sz w:val="24"/>
          <w:szCs w:val="28"/>
          <w:highlight w:val="white"/>
        </w:rPr>
        <w:t>☑</w:t>
      </w:r>
      <w:bookmarkEnd w:id="95"/>
      <w:r>
        <w:rPr>
          <w:rFonts w:hint="eastAsia" w:ascii="宋体" w:hAnsi="宋体"/>
          <w:color w:val="auto"/>
          <w:sz w:val="24"/>
          <w:szCs w:val="28"/>
          <w:highlight w:val="white"/>
        </w:rPr>
        <w:t>否</w:t>
      </w:r>
      <w:bookmarkStart w:id="96" w:name="EB34f8c615a8a34057bb7e578b81e0a3eb"/>
      <w:r>
        <w:rPr>
          <w:rFonts w:ascii="宋体" w:hAnsi="宋体"/>
          <w:color w:val="auto"/>
          <w:sz w:val="20"/>
          <w:szCs w:val="28"/>
          <w:highlight w:val="white"/>
        </w:rPr>
        <w:t xml:space="preserve"> </w:t>
      </w:r>
      <w:bookmarkEnd w:id="96"/>
      <w:bookmarkStart w:id="97" w:name="EB66010070e915445a957bb1204e1278d2"/>
      <w:r>
        <w:rPr>
          <w:rFonts w:ascii="宋体" w:hAnsi="宋体"/>
          <w:color w:val="auto"/>
          <w:sz w:val="20"/>
          <w:szCs w:val="28"/>
          <w:highlight w:val="white"/>
        </w:rPr>
        <w:t xml:space="preserve"> </w:t>
      </w:r>
      <w:bookmarkEnd w:id="97"/>
      <w:bookmarkStart w:id="98" w:name="EB5339f6b322a545d6bcb5721f4ffed9ed"/>
      <w:r>
        <w:rPr>
          <w:rFonts w:ascii="宋体" w:hAnsi="宋体"/>
          <w:color w:val="auto"/>
          <w:sz w:val="20"/>
          <w:szCs w:val="28"/>
          <w:highlight w:val="white"/>
        </w:rPr>
        <w:t xml:space="preserve"> </w:t>
      </w:r>
      <w:bookmarkEnd w:id="98"/>
    </w:p>
    <w:p w14:paraId="2F0B1376">
      <w:pPr>
        <w:spacing w:line="440" w:lineRule="exact"/>
        <w:ind w:firstLine="480"/>
        <w:rPr>
          <w:rFonts w:hint="eastAsia" w:ascii="宋体" w:hAnsi="宋体"/>
          <w:color w:val="auto"/>
          <w:sz w:val="24"/>
          <w:szCs w:val="28"/>
        </w:rPr>
      </w:pPr>
      <w:r>
        <w:rPr>
          <w:rFonts w:hint="eastAsia" w:ascii="宋体" w:hAnsi="宋体"/>
          <w:color w:val="auto"/>
          <w:sz w:val="24"/>
          <w:szCs w:val="28"/>
          <w:highlight w:val="white"/>
        </w:rPr>
        <w:t>3.3 本项目资格审查方式：</w:t>
      </w:r>
      <w:bookmarkStart w:id="99" w:name="EB305ffde394b64130b577141b38790c38"/>
      <w:r>
        <w:rPr>
          <w:rFonts w:ascii="宋体" w:hAnsi="宋体"/>
          <w:color w:val="auto"/>
          <w:sz w:val="20"/>
          <w:szCs w:val="28"/>
          <w:highlight w:val="white"/>
        </w:rPr>
        <w:t xml:space="preserve"> </w:t>
      </w:r>
      <w:bookmarkEnd w:id="99"/>
      <w:bookmarkStart w:id="100" w:name="EBde07cde1d49f49d18e691a49fd23d7cc"/>
      <w:r>
        <w:rPr>
          <w:rFonts w:hint="eastAsia" w:ascii="宋体" w:hAnsi="宋体"/>
          <w:color w:val="auto"/>
          <w:sz w:val="24"/>
          <w:szCs w:val="28"/>
          <w:highlight w:val="white"/>
        </w:rPr>
        <w:t>☑</w:t>
      </w:r>
      <w:bookmarkEnd w:id="100"/>
      <w:r>
        <w:rPr>
          <w:rFonts w:hint="eastAsia" w:ascii="宋体" w:hAnsi="宋体"/>
          <w:color w:val="auto"/>
          <w:sz w:val="24"/>
          <w:szCs w:val="28"/>
          <w:highlight w:val="white"/>
        </w:rPr>
        <w:t>资格后审</w:t>
      </w:r>
      <w:bookmarkStart w:id="101" w:name="EBe4159068d3ad4d579e8524ab18f1b16a"/>
      <w:r>
        <w:rPr>
          <w:rFonts w:ascii="宋体" w:hAnsi="宋体"/>
          <w:color w:val="auto"/>
          <w:sz w:val="20"/>
          <w:szCs w:val="28"/>
          <w:highlight w:val="white"/>
        </w:rPr>
        <w:t xml:space="preserve"> </w:t>
      </w:r>
      <w:bookmarkEnd w:id="101"/>
      <w:bookmarkStart w:id="102" w:name="EB28c53f5133e44320ba34875de1d8b136"/>
      <w:r>
        <w:rPr>
          <w:rFonts w:ascii="宋体" w:hAnsi="宋体"/>
          <w:color w:val="auto"/>
          <w:sz w:val="20"/>
          <w:szCs w:val="28"/>
          <w:highlight w:val="white"/>
        </w:rPr>
        <w:t xml:space="preserve"> </w:t>
      </w:r>
      <w:bookmarkEnd w:id="102"/>
    </w:p>
    <w:p w14:paraId="7FF4F5D0">
      <w:pPr>
        <w:spacing w:line="440" w:lineRule="exact"/>
        <w:ind w:firstLine="400"/>
        <w:rPr>
          <w:rFonts w:ascii="宋体" w:hAnsi="宋体" w:cs="宋体"/>
          <w:color w:val="auto"/>
          <w:sz w:val="24"/>
          <w:szCs w:val="28"/>
          <w:highlight w:val="green"/>
        </w:rPr>
      </w:pPr>
      <w:bookmarkStart w:id="103" w:name="EB8fef92fabca24ecc997be4cdb5ecf481"/>
      <w:r>
        <w:rPr>
          <w:rFonts w:ascii="宋体" w:hAnsi="宋体" w:cs="宋体"/>
          <w:color w:val="auto"/>
          <w:sz w:val="20"/>
          <w:szCs w:val="28"/>
          <w:highlight w:val="white"/>
        </w:rPr>
        <w:t xml:space="preserve"> </w:t>
      </w:r>
      <w:bookmarkEnd w:id="103"/>
    </w:p>
    <w:p w14:paraId="163FDA3C">
      <w:pPr>
        <w:spacing w:line="360" w:lineRule="auto"/>
        <w:ind w:firstLine="480"/>
        <w:rPr>
          <w:rFonts w:ascii="宋体" w:hAnsi="宋体"/>
          <w:color w:val="auto"/>
          <w:sz w:val="24"/>
          <w:szCs w:val="28"/>
        </w:rPr>
      </w:pPr>
      <w:r>
        <w:rPr>
          <w:rFonts w:hint="eastAsia" w:ascii="宋体" w:hAnsi="宋体"/>
          <w:color w:val="auto"/>
          <w:sz w:val="24"/>
          <w:szCs w:val="28"/>
          <w:highlight w:val="white"/>
        </w:rPr>
        <w:t>3.4 本次采购确定的成交人数量：</w:t>
      </w:r>
      <w:bookmarkStart w:id="104" w:name="EBe2d4ea2ca9dc40f09633fd030e8f5528"/>
      <w:r>
        <w:rPr>
          <w:rFonts w:hint="eastAsia" w:ascii="宋体" w:hAnsi="宋体"/>
          <w:color w:val="auto"/>
          <w:sz w:val="24"/>
          <w:szCs w:val="28"/>
          <w:highlight w:val="white"/>
        </w:rPr>
        <w:t>1名</w:t>
      </w:r>
      <w:bookmarkEnd w:id="104"/>
    </w:p>
    <w:p w14:paraId="4570DA00">
      <w:pPr>
        <w:spacing w:line="360" w:lineRule="auto"/>
        <w:ind w:firstLine="480"/>
        <w:rPr>
          <w:rFonts w:hint="eastAsia" w:ascii="宋体" w:hAnsi="宋体"/>
          <w:color w:val="auto"/>
          <w:sz w:val="24"/>
          <w:highlight w:val="green"/>
        </w:rPr>
      </w:pPr>
      <w:bookmarkStart w:id="105" w:name="EB72132fec9a5b4066b9b2148863b560cb"/>
      <w:r>
        <w:rPr>
          <w:rFonts w:hint="eastAsia" w:ascii="宋体" w:hAnsi="宋体"/>
          <w:color w:val="auto"/>
          <w:sz w:val="24"/>
          <w:highlight w:val="white"/>
        </w:rPr>
        <w:t>本项目不接受联合体投标。</w:t>
      </w:r>
      <w:bookmarkEnd w:id="105"/>
    </w:p>
    <w:p w14:paraId="3BFB889D">
      <w:pPr>
        <w:pStyle w:val="191"/>
        <w:rPr>
          <w:rFonts w:ascii="宋体" w:hAnsi="宋体"/>
          <w:color w:val="auto"/>
        </w:rPr>
      </w:pPr>
      <w:bookmarkStart w:id="106" w:name="_Toc71279899"/>
      <w:bookmarkStart w:id="107" w:name="_Toc71280653"/>
      <w:bookmarkStart w:id="108" w:name="_Toc256000015"/>
      <w:bookmarkStart w:id="109" w:name="_Toc73965354"/>
      <w:r>
        <w:rPr>
          <w:rFonts w:hint="eastAsia" w:ascii="宋体" w:hAnsi="宋体"/>
          <w:color w:val="auto"/>
          <w:highlight w:val="white"/>
        </w:rPr>
        <w:t>4．磋商费用</w:t>
      </w:r>
      <w:bookmarkEnd w:id="106"/>
      <w:bookmarkEnd w:id="107"/>
      <w:bookmarkEnd w:id="108"/>
      <w:bookmarkEnd w:id="109"/>
    </w:p>
    <w:p w14:paraId="61063AEA">
      <w:pPr>
        <w:spacing w:line="360" w:lineRule="auto"/>
        <w:ind w:firstLine="480"/>
        <w:rPr>
          <w:rFonts w:ascii="宋体" w:hAnsi="宋体"/>
          <w:b/>
          <w:color w:val="auto"/>
          <w:sz w:val="24"/>
        </w:rPr>
      </w:pPr>
      <w:r>
        <w:rPr>
          <w:rFonts w:hint="eastAsia" w:ascii="宋体" w:hAnsi="宋体"/>
          <w:color w:val="auto"/>
          <w:sz w:val="24"/>
          <w:highlight w:val="white"/>
        </w:rPr>
        <w:t>4.1 供应商应自行承担所有与参加磋商有关的费用</w:t>
      </w:r>
      <w:r>
        <w:rPr>
          <w:rFonts w:hint="eastAsia" w:ascii="宋体" w:hAnsi="宋体"/>
          <w:b/>
          <w:color w:val="auto"/>
          <w:sz w:val="24"/>
          <w:highlight w:val="white"/>
        </w:rPr>
        <w:t>。</w:t>
      </w:r>
    </w:p>
    <w:p w14:paraId="10ED3190">
      <w:pPr>
        <w:keepNext w:val="0"/>
        <w:keepLines w:val="0"/>
        <w:pageBreakBefore w:val="0"/>
        <w:widowControl w:val="0"/>
        <w:spacing w:line="360" w:lineRule="auto"/>
        <w:ind w:firstLine="482"/>
        <w:rPr>
          <w:rFonts w:hint="eastAsia" w:ascii="宋体" w:hAnsi="宋体"/>
          <w:b/>
          <w:color w:val="auto"/>
          <w:sz w:val="24"/>
        </w:rPr>
      </w:pPr>
      <w:bookmarkStart w:id="110" w:name="EB3140ac15ffe94745a99198862d707f3f"/>
      <w:bookmarkStart w:id="111" w:name="EBf9ecb26ba2e6452eb5ec514d48cda960"/>
      <w:r>
        <w:rPr>
          <w:rFonts w:hint="eastAsia" w:ascii="宋体" w:hAnsi="宋体"/>
          <w:b/>
          <w:color w:val="auto"/>
          <w:sz w:val="24"/>
          <w:highlight w:val="white"/>
        </w:rPr>
        <w:t>☑</w:t>
      </w:r>
      <w:bookmarkEnd w:id="110"/>
      <w:bookmarkStart w:id="112" w:name="EB43d98a67a624490d81135a7e75760740"/>
      <w:r>
        <w:rPr>
          <w:rFonts w:hint="eastAsia" w:ascii="宋体" w:hAnsi="宋体"/>
          <w:b/>
          <w:color w:val="auto"/>
          <w:sz w:val="24"/>
          <w:highlight w:val="white"/>
        </w:rPr>
        <w:t>成交供应商需向代理机构缴纳（</w:t>
      </w:r>
      <w:r>
        <w:rPr>
          <w:rFonts w:hint="eastAsia" w:ascii="宋体" w:hAnsi="宋体"/>
          <w:b/>
          <w:color w:val="auto"/>
          <w:sz w:val="24"/>
          <w:highlight w:val="white"/>
          <w:lang w:eastAsia="zh-CN"/>
        </w:rPr>
        <w:t>叁万贰仟捌佰元整</w:t>
      </w:r>
      <w:r>
        <w:rPr>
          <w:rFonts w:hint="eastAsia" w:ascii="宋体" w:hAnsi="宋体"/>
          <w:b/>
          <w:color w:val="auto"/>
          <w:sz w:val="24"/>
          <w:highlight w:val="white"/>
        </w:rPr>
        <w:t>）（中标后按最终实际结算为准）服务费。</w:t>
      </w:r>
    </w:p>
    <w:p w14:paraId="1039E0CC">
      <w:pPr>
        <w:keepNext w:val="0"/>
        <w:keepLines w:val="0"/>
        <w:pageBreakBefore w:val="0"/>
        <w:widowControl w:val="0"/>
        <w:spacing w:line="360" w:lineRule="auto"/>
        <w:ind w:firstLine="480"/>
        <w:rPr>
          <w:rFonts w:hint="eastAsia" w:ascii="宋体" w:hAnsi="宋体"/>
          <w:b w:val="0"/>
          <w:bCs/>
          <w:color w:val="auto"/>
          <w:sz w:val="24"/>
          <w:highlight w:val="white"/>
        </w:rPr>
      </w:pPr>
      <w:r>
        <w:rPr>
          <w:rFonts w:hint="eastAsia" w:ascii="宋体" w:hAnsi="宋体"/>
          <w:b w:val="0"/>
          <w:bCs/>
          <w:color w:val="auto"/>
          <w:sz w:val="24"/>
          <w:highlight w:val="white"/>
        </w:rPr>
        <w:t>收费标准：招标代理服务费根据《江苏省招标代理服务收费的指导意见》（苏招协【2022】002号）的有关规定执行。</w:t>
      </w:r>
    </w:p>
    <w:p w14:paraId="4273052B">
      <w:pPr>
        <w:keepNext w:val="0"/>
        <w:keepLines w:val="0"/>
        <w:pageBreakBefore w:val="0"/>
        <w:widowControl w:val="0"/>
        <w:spacing w:line="360" w:lineRule="auto"/>
        <w:ind w:firstLine="480"/>
        <w:rPr>
          <w:rFonts w:hint="eastAsia" w:ascii="宋体" w:hAnsi="宋体"/>
          <w:b w:val="0"/>
          <w:bCs/>
          <w:color w:val="auto"/>
          <w:sz w:val="24"/>
          <w:highlight w:val="white"/>
        </w:rPr>
      </w:pPr>
      <w:r>
        <w:rPr>
          <w:rFonts w:hint="eastAsia" w:ascii="宋体" w:hAnsi="宋体"/>
          <w:b w:val="0"/>
          <w:bCs/>
          <w:color w:val="auto"/>
          <w:sz w:val="24"/>
          <w:highlight w:val="white"/>
        </w:rPr>
        <w:t>磋商代理费用收款信息：</w:t>
      </w:r>
    </w:p>
    <w:p w14:paraId="6951C9D6">
      <w:pPr>
        <w:keepNext w:val="0"/>
        <w:keepLines w:val="0"/>
        <w:pageBreakBefore w:val="0"/>
        <w:widowControl w:val="0"/>
        <w:spacing w:line="360" w:lineRule="auto"/>
        <w:ind w:firstLine="480"/>
        <w:rPr>
          <w:rFonts w:hint="eastAsia" w:ascii="宋体" w:hAnsi="宋体"/>
          <w:b w:val="0"/>
          <w:bCs/>
          <w:color w:val="auto"/>
          <w:sz w:val="24"/>
          <w:highlight w:val="white"/>
        </w:rPr>
      </w:pPr>
      <w:r>
        <w:rPr>
          <w:rFonts w:hint="eastAsia" w:ascii="宋体" w:hAnsi="宋体"/>
          <w:b w:val="0"/>
          <w:bCs/>
          <w:color w:val="auto"/>
          <w:sz w:val="24"/>
          <w:highlight w:val="white"/>
        </w:rPr>
        <w:t>收款单位：</w:t>
      </w:r>
      <w:r>
        <w:rPr>
          <w:rFonts w:hint="eastAsia" w:ascii="宋体" w:hAnsi="宋体"/>
          <w:b w:val="0"/>
          <w:bCs/>
          <w:color w:val="auto"/>
          <w:sz w:val="24"/>
          <w:highlight w:val="white"/>
          <w:lang w:eastAsia="zh-CN"/>
        </w:rPr>
        <w:t>江苏万信项目管理有限公司</w:t>
      </w:r>
    </w:p>
    <w:p w14:paraId="369DE778">
      <w:pPr>
        <w:keepNext w:val="0"/>
        <w:keepLines w:val="0"/>
        <w:pageBreakBefore w:val="0"/>
        <w:widowControl w:val="0"/>
        <w:spacing w:line="360" w:lineRule="auto"/>
        <w:ind w:firstLine="480"/>
        <w:rPr>
          <w:rFonts w:hint="eastAsia" w:ascii="宋体" w:hAnsi="宋体"/>
          <w:b w:val="0"/>
          <w:bCs/>
          <w:color w:val="auto"/>
          <w:sz w:val="24"/>
          <w:highlight w:val="white"/>
        </w:rPr>
      </w:pPr>
      <w:r>
        <w:rPr>
          <w:rFonts w:hint="eastAsia" w:ascii="宋体" w:hAnsi="宋体"/>
          <w:b w:val="0"/>
          <w:bCs/>
          <w:color w:val="auto"/>
          <w:sz w:val="24"/>
          <w:highlight w:val="white"/>
        </w:rPr>
        <w:t>收款账号：</w:t>
      </w:r>
      <w:r>
        <w:rPr>
          <w:rFonts w:hint="eastAsia" w:ascii="宋体" w:hAnsi="宋体"/>
          <w:b w:val="0"/>
          <w:bCs/>
          <w:color w:val="auto"/>
          <w:sz w:val="24"/>
          <w:highlight w:val="white"/>
          <w:lang w:val="en-US" w:eastAsia="zh-CN"/>
        </w:rPr>
        <w:t>70600188000070456</w:t>
      </w:r>
    </w:p>
    <w:p w14:paraId="7471F2B3">
      <w:pPr>
        <w:keepNext w:val="0"/>
        <w:keepLines w:val="0"/>
        <w:pageBreakBefore w:val="0"/>
        <w:widowControl w:val="0"/>
        <w:spacing w:line="360" w:lineRule="auto"/>
        <w:ind w:firstLine="480"/>
        <w:rPr>
          <w:b w:val="0"/>
          <w:bCs/>
          <w:color w:val="auto"/>
          <w:highlight w:val="magenta"/>
        </w:rPr>
      </w:pPr>
      <w:r>
        <w:rPr>
          <w:rFonts w:hint="eastAsia" w:ascii="宋体" w:hAnsi="宋体"/>
          <w:b w:val="0"/>
          <w:bCs/>
          <w:color w:val="auto"/>
          <w:sz w:val="24"/>
          <w:highlight w:val="white"/>
        </w:rPr>
        <w:t>开户银行：</w:t>
      </w:r>
      <w:bookmarkEnd w:id="112"/>
      <w:bookmarkStart w:id="113" w:name="EB7c64003d7e0e4e5ea43cca1ed8ad389b"/>
      <w:r>
        <w:rPr>
          <w:rFonts w:hint="eastAsia" w:ascii="宋体" w:hAnsi="宋体"/>
          <w:b w:val="0"/>
          <w:bCs/>
          <w:color w:val="auto"/>
          <w:sz w:val="24"/>
          <w:highlight w:val="white"/>
          <w:lang w:val="en-US" w:eastAsia="zh-CN"/>
        </w:rPr>
        <w:t>江苏银行丹金路支行</w:t>
      </w:r>
      <w:r>
        <w:rPr>
          <w:rFonts w:hint="eastAsia"/>
          <w:b w:val="0"/>
          <w:bCs/>
          <w:color w:val="auto"/>
          <w:sz w:val="20"/>
          <w:highlight w:val="white"/>
        </w:rPr>
        <w:t xml:space="preserve"> </w:t>
      </w:r>
      <w:bookmarkEnd w:id="113"/>
      <w:bookmarkStart w:id="114" w:name="EB8dadd032f25a471991128c651ef78b55"/>
      <w:r>
        <w:rPr>
          <w:rFonts w:hint="eastAsia"/>
          <w:b w:val="0"/>
          <w:bCs/>
          <w:color w:val="auto"/>
          <w:sz w:val="20"/>
          <w:highlight w:val="white"/>
        </w:rPr>
        <w:t xml:space="preserve"> </w:t>
      </w:r>
      <w:bookmarkEnd w:id="114"/>
    </w:p>
    <w:p w14:paraId="1CDD242E">
      <w:pPr>
        <w:spacing w:line="360" w:lineRule="auto"/>
        <w:ind w:firstLine="480"/>
        <w:rPr>
          <w:rFonts w:ascii="宋体" w:hAnsi="宋体"/>
          <w:color w:val="auto"/>
          <w:sz w:val="24"/>
        </w:rPr>
      </w:pPr>
      <w:r>
        <w:rPr>
          <w:rFonts w:hint="eastAsia" w:ascii="宋体" w:hAnsi="宋体"/>
          <w:color w:val="auto"/>
          <w:sz w:val="24"/>
          <w:highlight w:val="white"/>
        </w:rPr>
        <w:t>4.2不论磋商的结果如何，磋商组织方在任何情况下均无义务和责任承担上述费用。</w:t>
      </w:r>
      <w:bookmarkEnd w:id="111"/>
    </w:p>
    <w:p w14:paraId="48BE454B">
      <w:pPr>
        <w:pStyle w:val="191"/>
        <w:rPr>
          <w:rFonts w:ascii="宋体" w:hAnsi="宋体"/>
          <w:color w:val="auto"/>
        </w:rPr>
      </w:pPr>
      <w:bookmarkStart w:id="115" w:name="_Toc256000016"/>
      <w:bookmarkStart w:id="116" w:name="_Toc71279900"/>
      <w:bookmarkStart w:id="117" w:name="_Toc71280654"/>
      <w:bookmarkStart w:id="118" w:name="_Toc73965355"/>
      <w:r>
        <w:rPr>
          <w:rFonts w:hint="eastAsia" w:ascii="宋体" w:hAnsi="宋体"/>
          <w:color w:val="auto"/>
          <w:highlight w:val="white"/>
        </w:rPr>
        <w:t>5．政策功能</w:t>
      </w:r>
      <w:bookmarkEnd w:id="115"/>
      <w:bookmarkEnd w:id="116"/>
      <w:bookmarkEnd w:id="117"/>
      <w:bookmarkEnd w:id="118"/>
    </w:p>
    <w:p w14:paraId="66B0582B">
      <w:pPr>
        <w:spacing w:line="360" w:lineRule="auto"/>
        <w:ind w:firstLine="480"/>
        <w:rPr>
          <w:rFonts w:hint="eastAsia" w:ascii="宋体" w:hAnsi="宋体"/>
          <w:bCs/>
          <w:color w:val="auto"/>
          <w:sz w:val="24"/>
          <w:highlight w:val="white"/>
        </w:rPr>
      </w:pPr>
      <w:bookmarkStart w:id="119" w:name="EBb58ba9c21455448fab293ab7ccebb5a9"/>
      <w:bookmarkStart w:id="120" w:name="EBec766ffa6ee84ddb96fa112fec6d8367"/>
      <w:r>
        <w:rPr>
          <w:rFonts w:hint="eastAsia" w:ascii="宋体" w:hAnsi="宋体"/>
          <w:bCs/>
          <w:color w:val="auto"/>
          <w:sz w:val="24"/>
          <w:highlight w:val="white"/>
        </w:rPr>
        <w:t>5.1支持中小企业发展</w:t>
      </w:r>
    </w:p>
    <w:p w14:paraId="4BBF29C0">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77CF21B3">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符合中小企业划分标准的个体工商户，在政府采购活动中视同中小企业。</w:t>
      </w:r>
    </w:p>
    <w:p w14:paraId="33457ED4">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5.1.2在政府采购活动中，投标人提供的货物、工程或者服务符合下列情形的，享受中小企业扶持政策：</w:t>
      </w:r>
    </w:p>
    <w:p w14:paraId="5352792A">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5.1.2.1在货物采购项目中，货物由中小企业制造，即货物由中小企业生产且使用该中小企业商号或者注册商标；</w:t>
      </w:r>
    </w:p>
    <w:p w14:paraId="228C4C25">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5.1.2.2在工程采购项目中，工程由中小企业承建，即工程施工单位为中小企业；</w:t>
      </w:r>
    </w:p>
    <w:p w14:paraId="63F2C096">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5.1.2.3在服务采购项目中，服务由中小企业承接，即提供服务的人员为中小企业依照《中华人民共和国劳动合同法》订立劳动合同的从业人员。</w:t>
      </w:r>
    </w:p>
    <w:p w14:paraId="2128181A">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在货物采购项目中，投标人提供的货物既有中小企业制造货物，也有大型企业制造货物的，不享受中小企业扶持政策。</w:t>
      </w:r>
    </w:p>
    <w:p w14:paraId="501EF3B6">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以联合体形式参加政府采购活动，联合体各方均为中小企业的，联合体视同中小企业。其中，联合体各方均为小微企业的，联合体视同小微企业。</w:t>
      </w:r>
    </w:p>
    <w:p w14:paraId="350AAB29">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3E9BE749">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6CAC8A2D">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6A6F750A">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5.1.6中小企业享受扶持政策获得政府采购合同的，小微企业不得将合同分包给大中型企业，中型企业不得将合同分包给大型企业。</w:t>
      </w:r>
    </w:p>
    <w:p w14:paraId="196E3DE0">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5.2强制采购信息安全产品</w:t>
      </w:r>
    </w:p>
    <w:p w14:paraId="4862B404">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信息安全产品指国家质检总局国家认监委《信息安全产品强制性认证目录》，并获得强制性产品认证证书的产品。</w:t>
      </w:r>
    </w:p>
    <w:p w14:paraId="031B48B3">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5.3支持绿色发展</w:t>
      </w:r>
    </w:p>
    <w:p w14:paraId="50639DD6">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14574EEF">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5.3.2本项目中涉及商品包装和快递包装的，参考《财政部办公厅关于印发《商品包装政府采购需求标准（试行）》、 《快递包装政府采购需求标准（试行）》的通知》（财办库〔2020〕123号）规定的包装需求标准。</w:t>
      </w:r>
    </w:p>
    <w:p w14:paraId="2833AE12">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41756270">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5.3.4采购人采购数据中心相关设备、运维服务，按照《绿色数据中心政府采购需求标准（试行）》实施相关采购活动。</w:t>
      </w:r>
    </w:p>
    <w:p w14:paraId="4EB868C6">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5.4 根据国家扶持中小企业的有关政策，采购项目中标人在履约过程中如遇到资金困难，凭政府采购合同在相关金融机构办理授信申请，相关事宜请查阅“江苏政府采购网---政采贷”网站。</w:t>
      </w:r>
    </w:p>
    <w:p w14:paraId="2E0712FF">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5.5支持创新发展</w:t>
      </w:r>
    </w:p>
    <w:p w14:paraId="31B37D78">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5.5.1采购人优先采购被认定为重点推广应用、首台（套）重大装备、重点领域首版次软件的自主创新产品。</w:t>
      </w:r>
    </w:p>
    <w:p w14:paraId="32D7237C">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5.6平等对待内外资企业和符合条件的破产重整企业</w:t>
      </w:r>
    </w:p>
    <w:p w14:paraId="1207B881">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5.6.1平等对待内外资企业和符合条件的破产重整企业，切实保障企业公平竞争，平等维护企业的合法利益。</w:t>
      </w:r>
    </w:p>
    <w:p w14:paraId="6F216007">
      <w:pPr>
        <w:spacing w:line="360" w:lineRule="auto"/>
        <w:ind w:firstLine="480"/>
        <w:rPr>
          <w:rFonts w:hint="eastAsia" w:ascii="宋体" w:hAnsi="宋体"/>
          <w:bCs/>
          <w:color w:val="auto"/>
          <w:sz w:val="24"/>
          <w:highlight w:val="white"/>
        </w:rPr>
      </w:pPr>
      <w:r>
        <w:rPr>
          <w:rFonts w:hint="eastAsia" w:ascii="宋体" w:hAnsi="宋体"/>
          <w:bCs/>
          <w:color w:val="auto"/>
          <w:sz w:val="24"/>
          <w:highlight w:val="white"/>
        </w:rPr>
        <w:t>5.</w:t>
      </w:r>
      <w:r>
        <w:rPr>
          <w:rFonts w:hint="eastAsia" w:ascii="宋体" w:hAnsi="宋体"/>
          <w:bCs/>
          <w:color w:val="auto"/>
          <w:sz w:val="24"/>
          <w:highlight w:val="white"/>
          <w:lang w:val="en-US" w:eastAsia="zh-CN"/>
        </w:rPr>
        <w:t>7</w:t>
      </w:r>
      <w:r>
        <w:rPr>
          <w:rFonts w:hint="eastAsia" w:ascii="宋体" w:hAnsi="宋体"/>
          <w:bCs/>
          <w:color w:val="auto"/>
          <w:sz w:val="24"/>
          <w:highlight w:val="white"/>
        </w:rPr>
        <w:t>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bookmarkEnd w:id="119"/>
    </w:p>
    <w:p w14:paraId="03FA1148">
      <w:pPr>
        <w:rPr>
          <w:highlight w:val="cyan"/>
        </w:rPr>
      </w:pPr>
      <w:r>
        <w:rPr>
          <w:rFonts w:hint="eastAsia"/>
          <w:color w:val="000080"/>
          <w:sz w:val="20"/>
          <w:highlight w:val="white"/>
        </w:rPr>
        <w:t xml:space="preserve"> </w:t>
      </w:r>
      <w:bookmarkEnd w:id="120"/>
      <w:bookmarkStart w:id="121" w:name="EB32a5e0742e3d499d914930dc913fe41c"/>
      <w:r>
        <w:rPr>
          <w:rFonts w:hint="eastAsia"/>
          <w:color w:val="000080"/>
          <w:sz w:val="20"/>
          <w:highlight w:val="white"/>
        </w:rPr>
        <w:t xml:space="preserve"> </w:t>
      </w:r>
      <w:bookmarkEnd w:id="121"/>
      <w:bookmarkStart w:id="122" w:name="EBc1be2f1fb6d046a587d9a722a58f6198"/>
      <w:r>
        <w:rPr>
          <w:rFonts w:hint="eastAsia"/>
          <w:color w:val="000080"/>
          <w:sz w:val="20"/>
          <w:highlight w:val="white"/>
        </w:rPr>
        <w:t xml:space="preserve"> </w:t>
      </w:r>
      <w:bookmarkEnd w:id="122"/>
    </w:p>
    <w:p w14:paraId="5DF0C2CB">
      <w:pPr>
        <w:pStyle w:val="190"/>
        <w:rPr>
          <w:rFonts w:ascii="宋体" w:hAnsi="宋体" w:eastAsia="宋体"/>
          <w:color w:val="000000"/>
          <w:sz w:val="28"/>
        </w:rPr>
      </w:pPr>
      <w:bookmarkStart w:id="123" w:name="_Toc256000017"/>
      <w:bookmarkStart w:id="124" w:name="_Toc71279901"/>
      <w:bookmarkStart w:id="125" w:name="_Toc71280655"/>
      <w:bookmarkStart w:id="126" w:name="_Toc71288427"/>
      <w:bookmarkStart w:id="127" w:name="_Toc73965356"/>
      <w:r>
        <w:rPr>
          <w:rFonts w:hint="eastAsia" w:ascii="宋体" w:hAnsi="宋体" w:eastAsia="宋体"/>
          <w:color w:val="000000"/>
          <w:sz w:val="28"/>
          <w:highlight w:val="white"/>
        </w:rPr>
        <w:t>二、磋商文件</w:t>
      </w:r>
      <w:bookmarkEnd w:id="123"/>
      <w:bookmarkEnd w:id="124"/>
      <w:bookmarkEnd w:id="125"/>
      <w:bookmarkEnd w:id="126"/>
      <w:bookmarkEnd w:id="127"/>
    </w:p>
    <w:p w14:paraId="664354DC">
      <w:pPr>
        <w:pStyle w:val="191"/>
        <w:rPr>
          <w:rFonts w:hint="eastAsia" w:ascii="宋体" w:hAnsi="宋体"/>
          <w:color w:val="000000"/>
        </w:rPr>
      </w:pPr>
      <w:bookmarkStart w:id="128" w:name="_Toc73965357"/>
      <w:bookmarkStart w:id="129" w:name="_Toc71280656"/>
      <w:bookmarkStart w:id="130" w:name="_Toc71279902"/>
      <w:bookmarkStart w:id="131" w:name="_Toc256000018"/>
      <w:r>
        <w:rPr>
          <w:rFonts w:hint="eastAsia" w:ascii="宋体" w:hAnsi="宋体"/>
          <w:color w:val="000000"/>
          <w:highlight w:val="white"/>
        </w:rPr>
        <w:t>6．磋商文件组成</w:t>
      </w:r>
      <w:bookmarkEnd w:id="128"/>
      <w:bookmarkEnd w:id="129"/>
      <w:bookmarkEnd w:id="130"/>
      <w:bookmarkEnd w:id="131"/>
    </w:p>
    <w:p w14:paraId="016D7588">
      <w:pPr>
        <w:ind w:firstLine="420"/>
        <w:rPr>
          <w:rFonts w:ascii="宋体" w:hAnsi="宋体"/>
          <w:color w:val="000000"/>
          <w:sz w:val="24"/>
        </w:rPr>
      </w:pPr>
      <w:r>
        <w:rPr>
          <w:rFonts w:hint="eastAsia" w:ascii="宋体" w:hAnsi="宋体"/>
          <w:color w:val="000000"/>
          <w:sz w:val="24"/>
          <w:highlight w:val="white"/>
        </w:rPr>
        <w:t>6.1 磋商文件包括：</w:t>
      </w:r>
    </w:p>
    <w:p w14:paraId="108FEC81">
      <w:pPr>
        <w:ind w:firstLine="420"/>
        <w:rPr>
          <w:rFonts w:ascii="宋体" w:hAnsi="宋体"/>
          <w:color w:val="000000"/>
          <w:sz w:val="24"/>
        </w:rPr>
      </w:pPr>
      <w:r>
        <w:rPr>
          <w:rFonts w:hint="eastAsia" w:ascii="宋体" w:hAnsi="宋体"/>
          <w:color w:val="000000"/>
          <w:sz w:val="24"/>
          <w:highlight w:val="white"/>
        </w:rPr>
        <w:t>（1）磋商邀请</w:t>
      </w:r>
    </w:p>
    <w:p w14:paraId="44E649D1">
      <w:pPr>
        <w:ind w:firstLine="420"/>
        <w:rPr>
          <w:rFonts w:ascii="宋体" w:hAnsi="宋体"/>
          <w:color w:val="000000"/>
          <w:sz w:val="24"/>
        </w:rPr>
      </w:pPr>
      <w:r>
        <w:rPr>
          <w:rFonts w:hint="eastAsia" w:ascii="宋体" w:hAnsi="宋体"/>
          <w:color w:val="000000"/>
          <w:sz w:val="24"/>
          <w:highlight w:val="white"/>
        </w:rPr>
        <w:t>（2）供应商须知</w:t>
      </w:r>
    </w:p>
    <w:p w14:paraId="3E1F64CC">
      <w:pPr>
        <w:ind w:firstLine="420"/>
        <w:rPr>
          <w:rFonts w:ascii="宋体" w:hAnsi="宋体"/>
          <w:color w:val="000000"/>
          <w:sz w:val="24"/>
        </w:rPr>
      </w:pPr>
      <w:r>
        <w:rPr>
          <w:rFonts w:hint="eastAsia" w:ascii="宋体" w:hAnsi="宋体"/>
          <w:color w:val="000000"/>
          <w:sz w:val="24"/>
          <w:highlight w:val="white"/>
        </w:rPr>
        <w:t>（3）合同</w:t>
      </w:r>
    </w:p>
    <w:p w14:paraId="63BDF3CC">
      <w:pPr>
        <w:ind w:firstLine="420"/>
        <w:rPr>
          <w:rFonts w:ascii="宋体" w:hAnsi="宋体"/>
          <w:color w:val="000000"/>
          <w:sz w:val="24"/>
        </w:rPr>
      </w:pPr>
      <w:r>
        <w:rPr>
          <w:rFonts w:hint="eastAsia" w:ascii="宋体" w:hAnsi="宋体"/>
          <w:color w:val="000000"/>
          <w:sz w:val="24"/>
          <w:highlight w:val="white"/>
        </w:rPr>
        <w:t>（4）采购需求</w:t>
      </w:r>
    </w:p>
    <w:p w14:paraId="6111BF5B">
      <w:pPr>
        <w:ind w:firstLine="420"/>
        <w:rPr>
          <w:rFonts w:ascii="宋体" w:hAnsi="宋体"/>
          <w:color w:val="000000"/>
          <w:sz w:val="24"/>
        </w:rPr>
      </w:pPr>
      <w:r>
        <w:rPr>
          <w:rFonts w:hint="eastAsia" w:ascii="宋体" w:hAnsi="宋体"/>
          <w:color w:val="000000"/>
          <w:sz w:val="24"/>
          <w:highlight w:val="white"/>
        </w:rPr>
        <w:t>（5）评审办法和标准</w:t>
      </w:r>
    </w:p>
    <w:p w14:paraId="5A6546E6">
      <w:pPr>
        <w:ind w:firstLine="420"/>
        <w:rPr>
          <w:rFonts w:ascii="宋体" w:hAnsi="宋体"/>
          <w:color w:val="000000"/>
          <w:sz w:val="24"/>
        </w:rPr>
      </w:pPr>
      <w:r>
        <w:rPr>
          <w:rFonts w:hint="eastAsia" w:ascii="宋体" w:hAnsi="宋体"/>
          <w:color w:val="000000"/>
          <w:sz w:val="24"/>
          <w:highlight w:val="white"/>
        </w:rPr>
        <w:t>（6）磋商响应文件（格式）</w:t>
      </w:r>
    </w:p>
    <w:p w14:paraId="21C2C98F">
      <w:pPr>
        <w:spacing w:line="360" w:lineRule="auto"/>
        <w:ind w:firstLine="480"/>
        <w:rPr>
          <w:rFonts w:ascii="宋体" w:hAnsi="宋体"/>
          <w:color w:val="000000"/>
          <w:sz w:val="24"/>
        </w:rPr>
      </w:pPr>
      <w:r>
        <w:rPr>
          <w:rFonts w:hint="eastAsia" w:ascii="宋体" w:hAnsi="宋体"/>
          <w:color w:val="000000"/>
          <w:sz w:val="24"/>
          <w:highlight w:val="white"/>
        </w:rPr>
        <w:t>6.2 供应商获取本文件后，应认真阅读本文件中所有的事项、格式条款和规范等要求。</w:t>
      </w:r>
    </w:p>
    <w:p w14:paraId="745F0F31">
      <w:pPr>
        <w:spacing w:line="360" w:lineRule="auto"/>
        <w:ind w:firstLine="480"/>
        <w:rPr>
          <w:rFonts w:ascii="宋体" w:hAnsi="宋体"/>
          <w:color w:val="000000"/>
          <w:sz w:val="24"/>
        </w:rPr>
      </w:pPr>
      <w:r>
        <w:rPr>
          <w:rFonts w:hint="eastAsia" w:ascii="宋体" w:hAnsi="宋体"/>
          <w:color w:val="000000"/>
          <w:sz w:val="24"/>
          <w:highlight w:val="white"/>
        </w:rPr>
        <w:t xml:space="preserve">6.3 </w:t>
      </w:r>
      <w:r>
        <w:rPr>
          <w:rFonts w:hint="eastAsia" w:ascii="宋体" w:hAnsi="宋体"/>
          <w:b/>
          <w:color w:val="000000"/>
          <w:sz w:val="24"/>
          <w:highlight w:val="white"/>
          <w:u w:val="single"/>
        </w:rPr>
        <w:t>除非有特殊要求，磋商文件不单独提供标的所在地自然环境、气象条件、公用设施等情况，供应商被视为熟悉上述与签订和履行合同有关的一切情况</w:t>
      </w:r>
      <w:r>
        <w:rPr>
          <w:rFonts w:hint="eastAsia" w:ascii="宋体" w:hAnsi="宋体"/>
          <w:b/>
          <w:color w:val="000000"/>
          <w:sz w:val="24"/>
          <w:highlight w:val="white"/>
        </w:rPr>
        <w:t>。</w:t>
      </w:r>
    </w:p>
    <w:p w14:paraId="6BF9334C">
      <w:pPr>
        <w:pStyle w:val="191"/>
        <w:rPr>
          <w:rFonts w:ascii="宋体" w:hAnsi="宋体"/>
          <w:color w:val="000000"/>
        </w:rPr>
      </w:pPr>
      <w:bookmarkStart w:id="132" w:name="_Toc73965358"/>
      <w:bookmarkStart w:id="133" w:name="_Toc71279903"/>
      <w:bookmarkStart w:id="134" w:name="_Toc71280657"/>
      <w:bookmarkStart w:id="135" w:name="_Toc256000019"/>
      <w:r>
        <w:rPr>
          <w:rFonts w:hint="eastAsia" w:ascii="宋体" w:hAnsi="宋体"/>
          <w:color w:val="000000"/>
          <w:highlight w:val="white"/>
        </w:rPr>
        <w:t>7．磋商文件的澄清和修改</w:t>
      </w:r>
      <w:bookmarkEnd w:id="132"/>
      <w:bookmarkEnd w:id="133"/>
      <w:bookmarkEnd w:id="134"/>
      <w:bookmarkEnd w:id="135"/>
    </w:p>
    <w:p w14:paraId="5DC68B3B">
      <w:pPr>
        <w:spacing w:line="360" w:lineRule="auto"/>
        <w:ind w:firstLine="480"/>
        <w:rPr>
          <w:rFonts w:ascii="宋体" w:hAnsi="宋体"/>
          <w:color w:val="000000"/>
          <w:sz w:val="24"/>
        </w:rPr>
      </w:pPr>
      <w:r>
        <w:rPr>
          <w:rFonts w:hint="eastAsia" w:ascii="宋体" w:hAnsi="宋体"/>
          <w:color w:val="000000"/>
          <w:sz w:val="24"/>
          <w:highlight w:val="white"/>
        </w:rPr>
        <w:t>7.1 任何要求对磋商文件进行澄清的供应商，应及时联系项目联系人。</w:t>
      </w:r>
    </w:p>
    <w:p w14:paraId="58F5BE76">
      <w:pPr>
        <w:spacing w:line="360" w:lineRule="auto"/>
        <w:ind w:firstLine="480"/>
        <w:rPr>
          <w:rFonts w:ascii="宋体" w:hAnsi="宋体"/>
          <w:color w:val="000000"/>
          <w:sz w:val="24"/>
        </w:rPr>
      </w:pPr>
      <w:r>
        <w:rPr>
          <w:rFonts w:hint="eastAsia" w:ascii="宋体" w:hAnsi="宋体"/>
          <w:color w:val="000000"/>
          <w:sz w:val="24"/>
          <w:highlight w:val="white"/>
        </w:rPr>
        <w:t xml:space="preserve">7.2 </w:t>
      </w:r>
      <w:r>
        <w:rPr>
          <w:rFonts w:hint="eastAsia" w:ascii="宋体" w:hAnsi="宋体"/>
          <w:b/>
          <w:color w:val="000000"/>
          <w:sz w:val="24"/>
          <w:highlight w:val="white"/>
        </w:rPr>
        <w:t>按照权责相一致原则，供应商提出的对于磋商文件主要商务、技术指标的相关澄清、修改要求，由采购人负责答复并视情况作出澄清或修改的决定。</w:t>
      </w:r>
    </w:p>
    <w:p w14:paraId="3282B817">
      <w:pPr>
        <w:spacing w:line="360" w:lineRule="auto"/>
        <w:ind w:firstLine="480"/>
        <w:rPr>
          <w:rFonts w:ascii="宋体" w:hAnsi="宋体"/>
          <w:color w:val="000000"/>
          <w:sz w:val="24"/>
        </w:rPr>
      </w:pPr>
      <w:r>
        <w:rPr>
          <w:rFonts w:hint="eastAsia" w:ascii="宋体" w:hAnsi="宋体"/>
          <w:color w:val="000000"/>
          <w:sz w:val="24"/>
          <w:highlight w:val="white"/>
        </w:rPr>
        <w:t>7.3 磋商组织方可以对已发出的磋商文件进行必要的澄清或者修改。澄清或者修改将在</w:t>
      </w:r>
      <w:r>
        <w:rPr>
          <w:rFonts w:hint="eastAsia" w:ascii="宋体" w:hAnsi="宋体" w:eastAsia="宋体" w:cs="Times New Roman"/>
          <w:color w:val="000000"/>
          <w:sz w:val="24"/>
          <w:highlight w:val="white"/>
          <w:lang w:eastAsia="zh-CN"/>
        </w:rPr>
        <w:t>“苏采云-政府采购一体化平台”</w:t>
      </w:r>
      <w:r>
        <w:rPr>
          <w:rFonts w:hint="eastAsia" w:ascii="宋体" w:hAnsi="宋体"/>
          <w:color w:val="000000"/>
          <w:sz w:val="24"/>
          <w:highlight w:val="white"/>
        </w:rPr>
        <w:t>网站上发布澄清公告。澄清或者修改的内容为磋商文件的组成部分。</w:t>
      </w:r>
    </w:p>
    <w:p w14:paraId="1C56943F">
      <w:pPr>
        <w:spacing w:line="360" w:lineRule="auto"/>
        <w:ind w:firstLine="480"/>
        <w:rPr>
          <w:rFonts w:ascii="宋体" w:hAnsi="宋体"/>
          <w:color w:val="000000"/>
          <w:sz w:val="24"/>
        </w:rPr>
      </w:pPr>
      <w:r>
        <w:rPr>
          <w:rFonts w:hint="eastAsia" w:ascii="宋体" w:hAnsi="宋体"/>
          <w:color w:val="000000"/>
          <w:sz w:val="24"/>
          <w:highlight w:val="white"/>
        </w:rPr>
        <w:t>7.4 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p>
    <w:p w14:paraId="190390F0">
      <w:pPr>
        <w:spacing w:line="360" w:lineRule="auto"/>
        <w:ind w:firstLine="482"/>
        <w:rPr>
          <w:rFonts w:hint="eastAsia" w:ascii="宋体" w:hAnsi="宋体"/>
          <w:b/>
          <w:color w:val="000000"/>
          <w:sz w:val="24"/>
        </w:rPr>
      </w:pPr>
      <w:r>
        <w:rPr>
          <w:rFonts w:hint="eastAsia" w:ascii="宋体" w:hAnsi="宋体"/>
          <w:b/>
          <w:color w:val="000000"/>
          <w:sz w:val="24"/>
          <w:highlight w:val="white"/>
        </w:rPr>
        <w:t>7.5 如澄清或修改公告有重新发布电子磋商文件的，供应商应下载最新发布的电子磋商文件制作响应文件。</w:t>
      </w:r>
      <w:r>
        <w:rPr>
          <w:rFonts w:ascii="宋体" w:hAnsi="宋体"/>
          <w:b/>
          <w:color w:val="000000"/>
          <w:sz w:val="24"/>
          <w:highlight w:val="white"/>
        </w:rPr>
        <w:t>因供应商自身原因未能及时获取的</w:t>
      </w:r>
      <w:r>
        <w:rPr>
          <w:rFonts w:hint="eastAsia" w:ascii="宋体" w:hAnsi="宋体"/>
          <w:b/>
          <w:color w:val="000000"/>
          <w:sz w:val="24"/>
          <w:highlight w:val="white"/>
        </w:rPr>
        <w:t>，一切后果由供应商自行承担。</w:t>
      </w:r>
    </w:p>
    <w:p w14:paraId="0FAA503F">
      <w:pPr>
        <w:rPr>
          <w:highlight w:val="cyan"/>
        </w:rPr>
      </w:pPr>
      <w:bookmarkStart w:id="136" w:name="EBca108645c63e400884fc5bd0df0934f4"/>
      <w:r>
        <w:rPr>
          <w:rFonts w:hint="eastAsia"/>
          <w:color w:val="000080"/>
          <w:sz w:val="20"/>
          <w:highlight w:val="white"/>
        </w:rPr>
        <w:t xml:space="preserve"> </w:t>
      </w:r>
      <w:bookmarkEnd w:id="136"/>
      <w:bookmarkStart w:id="137" w:name="EB7ebed58128b747b2a63701d6f0dafbbe"/>
      <w:r>
        <w:rPr>
          <w:rFonts w:hint="eastAsia"/>
          <w:color w:val="000080"/>
          <w:sz w:val="20"/>
          <w:highlight w:val="white"/>
        </w:rPr>
        <w:t xml:space="preserve"> </w:t>
      </w:r>
      <w:bookmarkEnd w:id="137"/>
      <w:bookmarkStart w:id="138" w:name="EB931be312e5dc46d28f3a074ae89f5441"/>
      <w:r>
        <w:rPr>
          <w:rFonts w:hint="eastAsia"/>
          <w:color w:val="000080"/>
          <w:sz w:val="20"/>
          <w:highlight w:val="white"/>
        </w:rPr>
        <w:t xml:space="preserve"> </w:t>
      </w:r>
      <w:bookmarkEnd w:id="138"/>
    </w:p>
    <w:p w14:paraId="45512BBC">
      <w:pPr>
        <w:pStyle w:val="190"/>
        <w:rPr>
          <w:rFonts w:ascii="宋体" w:hAnsi="宋体" w:eastAsia="宋体"/>
          <w:color w:val="000000"/>
          <w:sz w:val="28"/>
        </w:rPr>
      </w:pPr>
      <w:bookmarkStart w:id="139" w:name="_Toc71280658"/>
      <w:bookmarkStart w:id="140" w:name="_Toc256000020"/>
      <w:bookmarkStart w:id="141" w:name="_Toc71288428"/>
      <w:bookmarkStart w:id="142" w:name="_Toc71279904"/>
      <w:bookmarkStart w:id="143" w:name="_Toc73965359"/>
      <w:r>
        <w:rPr>
          <w:rFonts w:hint="eastAsia" w:ascii="宋体" w:hAnsi="宋体" w:eastAsia="宋体"/>
          <w:color w:val="000000"/>
          <w:sz w:val="28"/>
          <w:highlight w:val="white"/>
        </w:rPr>
        <w:t>三、磋商响应文件</w:t>
      </w:r>
      <w:bookmarkEnd w:id="139"/>
      <w:bookmarkEnd w:id="140"/>
      <w:bookmarkEnd w:id="141"/>
      <w:bookmarkEnd w:id="142"/>
      <w:bookmarkEnd w:id="143"/>
    </w:p>
    <w:p w14:paraId="1C19D993">
      <w:pPr>
        <w:pStyle w:val="191"/>
        <w:rPr>
          <w:rFonts w:ascii="宋体" w:hAnsi="宋体"/>
          <w:color w:val="000000"/>
        </w:rPr>
      </w:pPr>
      <w:bookmarkStart w:id="144" w:name="_Toc71280659"/>
      <w:bookmarkStart w:id="145" w:name="_Toc256000021"/>
      <w:bookmarkStart w:id="146" w:name="_Toc73965360"/>
      <w:bookmarkStart w:id="147" w:name="_Toc71279905"/>
      <w:r>
        <w:rPr>
          <w:rFonts w:hint="eastAsia" w:ascii="宋体" w:hAnsi="宋体"/>
          <w:color w:val="000000"/>
          <w:highlight w:val="white"/>
        </w:rPr>
        <w:t>8．编制响应文件的工具</w:t>
      </w:r>
      <w:bookmarkEnd w:id="144"/>
      <w:bookmarkEnd w:id="145"/>
      <w:bookmarkEnd w:id="146"/>
      <w:bookmarkEnd w:id="147"/>
    </w:p>
    <w:p w14:paraId="2FC9DA6D">
      <w:pPr>
        <w:spacing w:line="360" w:lineRule="auto"/>
        <w:ind w:firstLine="480"/>
        <w:rPr>
          <w:rFonts w:ascii="宋体" w:hAnsi="宋体"/>
          <w:color w:val="000000"/>
          <w:sz w:val="24"/>
        </w:rPr>
      </w:pPr>
      <w:r>
        <w:rPr>
          <w:rFonts w:hint="eastAsia" w:ascii="宋体" w:hAnsi="宋体"/>
          <w:color w:val="000000"/>
          <w:sz w:val="24"/>
          <w:highlight w:val="white"/>
        </w:rPr>
        <w:t>8.1 供应商须通过</w:t>
      </w:r>
      <w:r>
        <w:rPr>
          <w:rFonts w:hint="eastAsia" w:ascii="宋体" w:hAnsi="宋体" w:eastAsia="宋体" w:cs="Times New Roman"/>
          <w:color w:val="000000"/>
          <w:sz w:val="24"/>
          <w:highlight w:val="white"/>
          <w:lang w:eastAsia="zh-CN"/>
        </w:rPr>
        <w:t>“苏采云-政府采购一体化平台”</w:t>
      </w:r>
      <w:r>
        <w:rPr>
          <w:rFonts w:hint="eastAsia" w:ascii="宋体" w:hAnsi="宋体"/>
          <w:color w:val="000000"/>
          <w:sz w:val="24"/>
          <w:highlight w:val="white"/>
        </w:rPr>
        <w:t>提供的最新响应文件制作软件编制响应文件。</w:t>
      </w:r>
    </w:p>
    <w:p w14:paraId="555ADC6B">
      <w:pPr>
        <w:pStyle w:val="191"/>
        <w:rPr>
          <w:rFonts w:ascii="宋体" w:hAnsi="宋体"/>
          <w:color w:val="000000"/>
        </w:rPr>
      </w:pPr>
      <w:bookmarkStart w:id="148" w:name="_Toc256000022"/>
      <w:bookmarkStart w:id="149" w:name="_Toc71279906"/>
      <w:bookmarkStart w:id="150" w:name="_Toc73965361"/>
      <w:bookmarkStart w:id="151" w:name="_Toc71280660"/>
      <w:r>
        <w:rPr>
          <w:rFonts w:hint="eastAsia" w:ascii="宋体" w:hAnsi="宋体"/>
          <w:color w:val="000000"/>
          <w:highlight w:val="white"/>
        </w:rPr>
        <w:t>9．响应文件语言及度量衡单位</w:t>
      </w:r>
      <w:bookmarkEnd w:id="148"/>
      <w:bookmarkEnd w:id="149"/>
      <w:bookmarkEnd w:id="150"/>
      <w:bookmarkEnd w:id="151"/>
    </w:p>
    <w:p w14:paraId="5952CF94">
      <w:pPr>
        <w:spacing w:line="360" w:lineRule="auto"/>
        <w:ind w:firstLine="480"/>
        <w:rPr>
          <w:rFonts w:ascii="宋体" w:hAnsi="宋体"/>
          <w:color w:val="000000"/>
          <w:sz w:val="24"/>
        </w:rPr>
      </w:pPr>
      <w:r>
        <w:rPr>
          <w:rFonts w:hint="eastAsia" w:ascii="宋体" w:hAnsi="宋体"/>
          <w:color w:val="000000"/>
          <w:sz w:val="24"/>
          <w:highlight w:val="white"/>
        </w:rPr>
        <w:t>9.1 供应商的响应文件以及供应商就有关磋商的所有来往通知、函件和文件均应使用简体中文。供应商提交的支持性文件可以使用另一种语言，但相应内容应翻译成中文，在解释响应文件时以中文文本为准。</w:t>
      </w:r>
    </w:p>
    <w:p w14:paraId="0AD29CB2">
      <w:pPr>
        <w:spacing w:line="360" w:lineRule="auto"/>
        <w:ind w:firstLine="480"/>
        <w:rPr>
          <w:rFonts w:ascii="宋体" w:hAnsi="宋体"/>
          <w:color w:val="000000"/>
          <w:sz w:val="24"/>
        </w:rPr>
      </w:pPr>
      <w:r>
        <w:rPr>
          <w:rFonts w:hint="eastAsia" w:ascii="宋体" w:hAnsi="宋体"/>
          <w:color w:val="000000"/>
          <w:sz w:val="24"/>
          <w:highlight w:val="white"/>
        </w:rPr>
        <w:t>9.2 响应文件中所使用的计量单位除磋商文件中另有特殊规定外，一律使用法定计量单位。</w:t>
      </w:r>
    </w:p>
    <w:p w14:paraId="2CB314CD">
      <w:pPr>
        <w:pStyle w:val="191"/>
        <w:rPr>
          <w:rFonts w:ascii="宋体" w:hAnsi="宋体"/>
          <w:color w:val="000000"/>
        </w:rPr>
      </w:pPr>
      <w:bookmarkStart w:id="152" w:name="_Toc71280661"/>
      <w:bookmarkStart w:id="153" w:name="_Toc256000023"/>
      <w:bookmarkStart w:id="154" w:name="_Toc73965362"/>
      <w:bookmarkStart w:id="155" w:name="_Toc71279907"/>
      <w:r>
        <w:rPr>
          <w:rFonts w:hint="eastAsia" w:ascii="宋体" w:hAnsi="宋体"/>
          <w:color w:val="000000"/>
          <w:highlight w:val="white"/>
        </w:rPr>
        <w:t>10．响应文件的构成</w:t>
      </w:r>
      <w:bookmarkEnd w:id="152"/>
      <w:bookmarkEnd w:id="153"/>
      <w:bookmarkEnd w:id="154"/>
      <w:bookmarkEnd w:id="155"/>
    </w:p>
    <w:p w14:paraId="648007B5">
      <w:pPr>
        <w:pStyle w:val="236"/>
        <w:widowControl/>
        <w:spacing w:line="360" w:lineRule="auto"/>
        <w:ind w:firstLine="425"/>
        <w:rPr>
          <w:rFonts w:ascii="宋体" w:hAnsi="宋体"/>
          <w:color w:val="000000"/>
          <w:sz w:val="24"/>
        </w:rPr>
      </w:pPr>
      <w:r>
        <w:rPr>
          <w:rFonts w:hint="eastAsia" w:ascii="宋体" w:hAnsi="宋体"/>
          <w:color w:val="000000"/>
          <w:sz w:val="24"/>
          <w:highlight w:val="white"/>
        </w:rPr>
        <w:t>10.1 响应文件分为资格部分、商务部分和技术部分。</w:t>
      </w:r>
    </w:p>
    <w:p w14:paraId="6559E55F">
      <w:pPr>
        <w:pStyle w:val="236"/>
        <w:widowControl/>
        <w:spacing w:line="360" w:lineRule="auto"/>
        <w:ind w:firstLine="425"/>
        <w:rPr>
          <w:rFonts w:ascii="宋体" w:hAnsi="宋体"/>
          <w:color w:val="000000"/>
          <w:sz w:val="24"/>
        </w:rPr>
      </w:pPr>
      <w:r>
        <w:rPr>
          <w:rFonts w:hint="eastAsia" w:ascii="宋体" w:hAnsi="宋体"/>
          <w:color w:val="000000"/>
          <w:sz w:val="24"/>
          <w:highlight w:val="white"/>
        </w:rPr>
        <w:t>10.2 资格部分系指供应商提交的证明其有资格参加磋商的文件。</w:t>
      </w:r>
    </w:p>
    <w:p w14:paraId="3B4003EE">
      <w:pPr>
        <w:pStyle w:val="236"/>
        <w:widowControl/>
        <w:spacing w:line="360" w:lineRule="auto"/>
        <w:ind w:firstLine="425"/>
        <w:rPr>
          <w:rFonts w:ascii="宋体" w:hAnsi="宋体"/>
          <w:color w:val="000000"/>
          <w:sz w:val="24"/>
        </w:rPr>
      </w:pPr>
      <w:r>
        <w:rPr>
          <w:rFonts w:hint="eastAsia" w:ascii="宋体" w:hAnsi="宋体"/>
          <w:color w:val="000000"/>
          <w:sz w:val="24"/>
          <w:highlight w:val="white"/>
        </w:rPr>
        <w:t>10.3 商务部分系指供应商提交的证明其成交后有能力履行合同的文件。</w:t>
      </w:r>
    </w:p>
    <w:p w14:paraId="30A18CB6">
      <w:pPr>
        <w:pStyle w:val="236"/>
        <w:widowControl/>
        <w:spacing w:line="360" w:lineRule="auto"/>
        <w:ind w:firstLine="425"/>
        <w:rPr>
          <w:rFonts w:ascii="宋体" w:hAnsi="宋体"/>
          <w:color w:val="000000"/>
          <w:sz w:val="24"/>
        </w:rPr>
      </w:pPr>
      <w:r>
        <w:rPr>
          <w:rFonts w:hint="eastAsia" w:ascii="宋体" w:hAnsi="宋体"/>
          <w:color w:val="000000"/>
          <w:sz w:val="24"/>
          <w:highlight w:val="white"/>
        </w:rPr>
        <w:t>10.4 技术部分系指供应商提交的能够证明其提供的货物（服务）符合磋商文件规定的文件。</w:t>
      </w:r>
    </w:p>
    <w:p w14:paraId="30C0F929">
      <w:pPr>
        <w:pStyle w:val="236"/>
        <w:widowControl/>
        <w:spacing w:line="360" w:lineRule="auto"/>
        <w:ind w:firstLine="425"/>
        <w:rPr>
          <w:rFonts w:ascii="宋体" w:hAnsi="宋体"/>
          <w:color w:val="000000"/>
          <w:sz w:val="24"/>
        </w:rPr>
      </w:pPr>
      <w:r>
        <w:rPr>
          <w:rFonts w:hint="eastAsia" w:ascii="宋体" w:hAnsi="宋体"/>
          <w:color w:val="000000"/>
          <w:sz w:val="24"/>
          <w:highlight w:val="white"/>
        </w:rPr>
        <w:t>10.5 具体填写格式详见磋商文件第六部分。</w:t>
      </w:r>
    </w:p>
    <w:p w14:paraId="01AD9776">
      <w:pPr>
        <w:pStyle w:val="191"/>
        <w:rPr>
          <w:rFonts w:ascii="宋体" w:hAnsi="宋体"/>
          <w:color w:val="000000"/>
        </w:rPr>
      </w:pPr>
      <w:bookmarkStart w:id="156" w:name="_Toc73965363"/>
      <w:bookmarkStart w:id="157" w:name="_Toc256000024"/>
      <w:bookmarkStart w:id="158" w:name="_Toc71279908"/>
      <w:bookmarkStart w:id="159" w:name="_Toc71280662"/>
      <w:r>
        <w:rPr>
          <w:rFonts w:hint="eastAsia" w:ascii="宋体" w:hAnsi="宋体"/>
          <w:color w:val="000000"/>
          <w:highlight w:val="white"/>
        </w:rPr>
        <w:t>11．响应文件的编写</w:t>
      </w:r>
      <w:bookmarkEnd w:id="156"/>
      <w:bookmarkEnd w:id="157"/>
      <w:bookmarkEnd w:id="158"/>
      <w:bookmarkEnd w:id="159"/>
    </w:p>
    <w:p w14:paraId="4572401C">
      <w:pPr>
        <w:spacing w:line="360" w:lineRule="auto"/>
        <w:ind w:left="1" w:firstLine="480"/>
        <w:rPr>
          <w:rFonts w:ascii="宋体" w:hAnsi="宋体"/>
          <w:b/>
          <w:color w:val="000000"/>
          <w:sz w:val="24"/>
        </w:rPr>
      </w:pPr>
      <w:r>
        <w:rPr>
          <w:rFonts w:hint="eastAsia" w:ascii="宋体" w:hAnsi="宋体"/>
          <w:color w:val="000000"/>
          <w:sz w:val="24"/>
          <w:highlight w:val="white"/>
        </w:rPr>
        <w:t>11.1 供应商应仔细阅读磋商文件，按照磋商文件的要求编制响应文件。响应文件应当对磋商文件提出的要求和条件作出明确响应。</w:t>
      </w:r>
    </w:p>
    <w:p w14:paraId="6782A184">
      <w:pPr>
        <w:spacing w:line="360" w:lineRule="auto"/>
        <w:ind w:left="1" w:firstLine="480"/>
        <w:rPr>
          <w:rFonts w:ascii="宋体" w:hAnsi="宋体"/>
          <w:b/>
          <w:color w:val="000000"/>
          <w:sz w:val="24"/>
        </w:rPr>
      </w:pPr>
      <w:r>
        <w:rPr>
          <w:rFonts w:hint="eastAsia" w:ascii="宋体" w:hAnsi="宋体"/>
          <w:color w:val="000000"/>
          <w:sz w:val="24"/>
          <w:highlight w:val="white"/>
        </w:rPr>
        <w:t xml:space="preserve">11.2 </w:t>
      </w:r>
      <w:r>
        <w:rPr>
          <w:rFonts w:hint="eastAsia" w:ascii="宋体" w:hAnsi="宋体"/>
          <w:b/>
          <w:color w:val="000000"/>
          <w:sz w:val="24"/>
          <w:highlight w:val="white"/>
        </w:rPr>
        <w:t>供应商在编制响应文件时，各模块内容须填写或提交到对应位置，无相应内容可填的项应填写“无”、“没有相应指标”等明确的回答文字。</w:t>
      </w:r>
    </w:p>
    <w:p w14:paraId="7B9DF31E">
      <w:pPr>
        <w:spacing w:line="360" w:lineRule="auto"/>
        <w:ind w:left="1" w:firstLine="480"/>
        <w:rPr>
          <w:rFonts w:ascii="宋体" w:hAnsi="宋体"/>
          <w:color w:val="000000"/>
          <w:sz w:val="24"/>
        </w:rPr>
      </w:pPr>
      <w:r>
        <w:rPr>
          <w:rFonts w:hint="eastAsia" w:ascii="宋体" w:hAnsi="宋体"/>
          <w:color w:val="000000"/>
          <w:sz w:val="24"/>
          <w:highlight w:val="white"/>
        </w:rPr>
        <w:t>11.3 响应文件编排混乱、文字表达不清或上传资料内容模糊所引起的不利后果，由供应商自行承担。</w:t>
      </w:r>
    </w:p>
    <w:p w14:paraId="7F38107D">
      <w:pPr>
        <w:spacing w:line="360" w:lineRule="auto"/>
        <w:ind w:left="1" w:firstLine="480"/>
        <w:rPr>
          <w:rFonts w:ascii="宋体" w:hAnsi="宋体"/>
          <w:b/>
          <w:color w:val="000000"/>
          <w:sz w:val="24"/>
        </w:rPr>
      </w:pPr>
      <w:r>
        <w:rPr>
          <w:rFonts w:hint="eastAsia" w:ascii="宋体" w:hAnsi="宋体"/>
          <w:color w:val="000000"/>
          <w:sz w:val="24"/>
          <w:highlight w:val="white"/>
        </w:rPr>
        <w:t xml:space="preserve">11.4 </w:t>
      </w:r>
      <w:r>
        <w:rPr>
          <w:rFonts w:hint="eastAsia" w:ascii="宋体" w:hAnsi="宋体"/>
          <w:b/>
          <w:color w:val="000000"/>
          <w:sz w:val="24"/>
          <w:highlight w:val="white"/>
        </w:rPr>
        <w:t>供应商必须保证响应文件所提供的全部资料合法、真实、可靠。</w:t>
      </w:r>
    </w:p>
    <w:p w14:paraId="73ABD260">
      <w:pPr>
        <w:pStyle w:val="191"/>
        <w:rPr>
          <w:rFonts w:ascii="宋体" w:hAnsi="宋体"/>
          <w:color w:val="auto"/>
        </w:rPr>
      </w:pPr>
      <w:bookmarkStart w:id="160" w:name="_Toc71280663"/>
      <w:bookmarkStart w:id="161" w:name="_Toc73965364"/>
      <w:bookmarkStart w:id="162" w:name="_Toc256000025"/>
      <w:bookmarkStart w:id="163" w:name="_Toc71279909"/>
      <w:r>
        <w:rPr>
          <w:rFonts w:hint="eastAsia" w:ascii="宋体" w:hAnsi="宋体"/>
          <w:color w:val="auto"/>
          <w:highlight w:val="white"/>
        </w:rPr>
        <w:t>12．响应报价</w:t>
      </w:r>
      <w:bookmarkEnd w:id="160"/>
      <w:bookmarkEnd w:id="161"/>
      <w:bookmarkEnd w:id="162"/>
      <w:bookmarkEnd w:id="163"/>
    </w:p>
    <w:p w14:paraId="79F4FBBC">
      <w:pPr>
        <w:spacing w:line="360" w:lineRule="auto"/>
        <w:ind w:left="2" w:firstLine="480"/>
        <w:rPr>
          <w:rFonts w:hint="eastAsia" w:ascii="宋体" w:hAnsi="宋体"/>
          <w:color w:val="auto"/>
          <w:sz w:val="24"/>
          <w:highlight w:val="white"/>
        </w:rPr>
      </w:pPr>
      <w:bookmarkStart w:id="164" w:name="EBdf1224c9869e4463a955117a0de4c3b6"/>
      <w:r>
        <w:rPr>
          <w:rFonts w:hint="eastAsia" w:ascii="宋体" w:hAnsi="宋体"/>
          <w:color w:val="auto"/>
          <w:sz w:val="24"/>
          <w:highlight w:val="white"/>
        </w:rPr>
        <w:t>12.1磋商应以人民币报价（保留至小数点后2位，四舍五入）。</w:t>
      </w:r>
    </w:p>
    <w:p w14:paraId="1A69933E">
      <w:pPr>
        <w:spacing w:line="360" w:lineRule="auto"/>
        <w:ind w:left="2" w:firstLine="480"/>
        <w:rPr>
          <w:rFonts w:hint="eastAsia" w:ascii="宋体" w:hAnsi="宋体"/>
          <w:color w:val="auto"/>
          <w:sz w:val="24"/>
          <w:highlight w:val="white"/>
        </w:rPr>
      </w:pPr>
      <w:r>
        <w:rPr>
          <w:rFonts w:hint="eastAsia" w:ascii="宋体" w:hAnsi="宋体"/>
          <w:color w:val="auto"/>
          <w:sz w:val="24"/>
          <w:highlight w:val="white"/>
        </w:rPr>
        <w:t>12.2供应商应按磋商文件所提供的各报价表格式报价。</w:t>
      </w:r>
    </w:p>
    <w:p w14:paraId="2265087C">
      <w:pPr>
        <w:spacing w:line="360" w:lineRule="auto"/>
        <w:ind w:left="2" w:firstLine="480"/>
        <w:rPr>
          <w:rFonts w:hint="eastAsia" w:ascii="宋体" w:hAnsi="宋体"/>
          <w:color w:val="auto"/>
          <w:sz w:val="24"/>
          <w:highlight w:val="white"/>
        </w:rPr>
      </w:pPr>
      <w:r>
        <w:rPr>
          <w:rFonts w:hint="eastAsia" w:ascii="宋体" w:hAnsi="宋体"/>
          <w:color w:val="auto"/>
          <w:sz w:val="24"/>
          <w:highlight w:val="white"/>
        </w:rPr>
        <w:t>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p>
    <w:p w14:paraId="3C8EBCE3">
      <w:pPr>
        <w:spacing w:line="360" w:lineRule="auto"/>
        <w:ind w:left="2" w:firstLine="480"/>
        <w:rPr>
          <w:rFonts w:hint="eastAsia" w:ascii="宋体" w:hAnsi="宋体"/>
          <w:color w:val="auto"/>
          <w:sz w:val="24"/>
          <w:highlight w:val="white"/>
        </w:rPr>
      </w:pPr>
      <w:r>
        <w:rPr>
          <w:rFonts w:hint="eastAsia" w:ascii="宋体" w:hAnsi="宋体"/>
          <w:color w:val="auto"/>
          <w:sz w:val="24"/>
          <w:highlight w:val="white"/>
        </w:rPr>
        <w:t>12.4 每种工程量只允许有一种报价，任何有选择报价将不予接受。供应商必须对磋商文件中所采购的所有工程量进行报价，只报其中部分工程量的磋商响应文件无效。</w:t>
      </w:r>
    </w:p>
    <w:p w14:paraId="5022B769">
      <w:pPr>
        <w:spacing w:line="360" w:lineRule="auto"/>
        <w:ind w:left="2" w:firstLine="480"/>
        <w:rPr>
          <w:rFonts w:hint="eastAsia" w:ascii="宋体" w:hAnsi="宋体"/>
          <w:color w:val="auto"/>
          <w:sz w:val="24"/>
          <w:highlight w:val="white"/>
        </w:rPr>
      </w:pPr>
      <w:r>
        <w:rPr>
          <w:rFonts w:hint="eastAsia" w:ascii="宋体" w:hAnsi="宋体"/>
          <w:color w:val="auto"/>
          <w:sz w:val="24"/>
          <w:highlight w:val="white"/>
        </w:rPr>
        <w:t>12.5供应商不得将以下不可竞争费用降低标准计取：</w:t>
      </w:r>
    </w:p>
    <w:p w14:paraId="41EC0937">
      <w:pPr>
        <w:spacing w:line="360" w:lineRule="auto"/>
        <w:ind w:left="2" w:firstLine="480"/>
        <w:rPr>
          <w:rFonts w:hint="eastAsia" w:ascii="宋体" w:hAnsi="宋体"/>
          <w:color w:val="auto"/>
          <w:sz w:val="24"/>
          <w:highlight w:val="white"/>
        </w:rPr>
      </w:pPr>
      <w:r>
        <w:rPr>
          <w:rFonts w:hint="eastAsia" w:ascii="宋体" w:hAnsi="宋体"/>
          <w:color w:val="auto"/>
          <w:sz w:val="24"/>
          <w:highlight w:val="white"/>
        </w:rPr>
        <w:t>（1）财政、税收、物价等部门批准的税金和行政性规费；</w:t>
      </w:r>
    </w:p>
    <w:p w14:paraId="3CB98910">
      <w:pPr>
        <w:spacing w:line="360" w:lineRule="auto"/>
        <w:ind w:left="2" w:firstLine="480"/>
        <w:rPr>
          <w:rFonts w:hint="eastAsia" w:ascii="宋体" w:hAnsi="宋体"/>
          <w:color w:val="auto"/>
          <w:sz w:val="24"/>
          <w:highlight w:val="white"/>
        </w:rPr>
      </w:pPr>
      <w:r>
        <w:rPr>
          <w:rFonts w:hint="eastAsia" w:ascii="宋体" w:hAnsi="宋体"/>
          <w:color w:val="auto"/>
          <w:sz w:val="24"/>
          <w:highlight w:val="white"/>
        </w:rPr>
        <w:t>（2）磋商文件明确的有关费用比例；</w:t>
      </w:r>
    </w:p>
    <w:p w14:paraId="745AADAD">
      <w:pPr>
        <w:spacing w:line="360" w:lineRule="auto"/>
        <w:ind w:left="2" w:firstLine="480"/>
        <w:rPr>
          <w:rFonts w:hint="eastAsia" w:ascii="宋体" w:hAnsi="宋体"/>
          <w:color w:val="auto"/>
          <w:sz w:val="24"/>
          <w:highlight w:val="white"/>
        </w:rPr>
      </w:pPr>
      <w:r>
        <w:rPr>
          <w:rFonts w:hint="eastAsia" w:ascii="宋体" w:hAnsi="宋体"/>
          <w:color w:val="auto"/>
          <w:sz w:val="24"/>
          <w:highlight w:val="white"/>
        </w:rPr>
        <w:t>（3）磋商文件中已经明确固定价格的材料、采购人供应的材料及暂定暂估的费用。</w:t>
      </w:r>
    </w:p>
    <w:p w14:paraId="0DEB71DB">
      <w:pPr>
        <w:spacing w:line="360" w:lineRule="auto"/>
        <w:ind w:left="2" w:firstLine="480"/>
        <w:rPr>
          <w:rFonts w:hint="eastAsia" w:ascii="宋体" w:hAnsi="宋体"/>
          <w:color w:val="auto"/>
          <w:sz w:val="24"/>
          <w:highlight w:val="white"/>
        </w:rPr>
      </w:pPr>
      <w:r>
        <w:rPr>
          <w:rFonts w:hint="eastAsia" w:ascii="宋体" w:hAnsi="宋体"/>
          <w:color w:val="auto"/>
          <w:sz w:val="24"/>
          <w:highlight w:val="white"/>
        </w:rPr>
        <w:t>12.6供应商应按磋商文件的要求在响应文件里提供磋商首轮报价，并根据首轮报价在所附的首轮明细报价表上列明所提供工程的明细报价。</w:t>
      </w:r>
    </w:p>
    <w:p w14:paraId="29ACC6AC">
      <w:pPr>
        <w:spacing w:line="360" w:lineRule="auto"/>
        <w:ind w:left="2" w:firstLine="480"/>
        <w:rPr>
          <w:rFonts w:hint="eastAsia" w:ascii="宋体" w:hAnsi="宋体"/>
          <w:color w:val="auto"/>
          <w:sz w:val="24"/>
          <w:highlight w:val="white"/>
        </w:rPr>
      </w:pPr>
      <w:r>
        <w:rPr>
          <w:rFonts w:hint="eastAsia" w:ascii="宋体" w:hAnsi="宋体"/>
          <w:color w:val="auto"/>
          <w:sz w:val="24"/>
          <w:highlight w:val="white"/>
        </w:rPr>
        <w:t>12.7实质性响应的供应商应按磋商小组要求在规定时间提交最后报价。供应商需根据项目需求及自身经验填写明细报价。</w:t>
      </w:r>
    </w:p>
    <w:p w14:paraId="246A960C">
      <w:pPr>
        <w:spacing w:line="360" w:lineRule="auto"/>
        <w:ind w:left="2" w:firstLine="480"/>
        <w:rPr>
          <w:rFonts w:hint="eastAsia" w:ascii="宋体" w:hAnsi="宋体"/>
          <w:color w:val="auto"/>
          <w:sz w:val="24"/>
          <w:highlight w:val="white"/>
        </w:rPr>
      </w:pPr>
      <w:r>
        <w:rPr>
          <w:rFonts w:hint="eastAsia" w:ascii="宋体" w:hAnsi="宋体"/>
          <w:color w:val="auto"/>
          <w:sz w:val="24"/>
          <w:highlight w:val="white"/>
        </w:rPr>
        <w:t>12.8在磋商过程中未对磋商内容作出实质性变更、修改的情况下，如最后报价超过首轮报价，则最后报价无效，以其首轮报价作为最后报价。</w:t>
      </w:r>
    </w:p>
    <w:p w14:paraId="19EDF5D9">
      <w:pPr>
        <w:spacing w:line="360" w:lineRule="auto"/>
        <w:ind w:left="2" w:firstLine="480"/>
        <w:rPr>
          <w:rFonts w:hint="eastAsia" w:ascii="宋体" w:hAnsi="宋体"/>
          <w:color w:val="auto"/>
          <w:sz w:val="24"/>
          <w:highlight w:val="white"/>
        </w:rPr>
      </w:pPr>
      <w:r>
        <w:rPr>
          <w:rFonts w:hint="eastAsia" w:ascii="宋体" w:hAnsi="宋体"/>
          <w:color w:val="auto"/>
          <w:sz w:val="24"/>
          <w:highlight w:val="white"/>
        </w:rPr>
        <w:t>12.9最低磋商报价不能作为成交的唯一保证。</w:t>
      </w:r>
    </w:p>
    <w:p w14:paraId="7A7EF0BD">
      <w:pPr>
        <w:spacing w:line="360" w:lineRule="auto"/>
        <w:ind w:left="2" w:firstLine="480"/>
        <w:rPr>
          <w:rFonts w:hint="eastAsia" w:ascii="宋体" w:hAnsi="宋体"/>
          <w:color w:val="auto"/>
          <w:sz w:val="24"/>
          <w:highlight w:val="white"/>
        </w:rPr>
      </w:pPr>
      <w:r>
        <w:rPr>
          <w:rFonts w:hint="eastAsia" w:ascii="宋体" w:hAnsi="宋体"/>
          <w:color w:val="auto"/>
          <w:sz w:val="24"/>
          <w:highlight w:val="white"/>
        </w:rPr>
        <w:t>12.10磋商最后报价即为合同签约价。</w:t>
      </w:r>
      <w:bookmarkEnd w:id="164"/>
    </w:p>
    <w:p w14:paraId="1FCBA908">
      <w:pPr>
        <w:pStyle w:val="209"/>
        <w:rPr>
          <w:color w:val="auto"/>
        </w:rPr>
      </w:pPr>
    </w:p>
    <w:p w14:paraId="4B0E58AC">
      <w:pPr>
        <w:pStyle w:val="191"/>
        <w:rPr>
          <w:rFonts w:ascii="宋体" w:hAnsi="宋体"/>
          <w:color w:val="auto"/>
        </w:rPr>
      </w:pPr>
      <w:bookmarkStart w:id="165" w:name="_Toc256000026"/>
      <w:bookmarkStart w:id="166" w:name="_Toc73965365"/>
      <w:bookmarkStart w:id="167" w:name="_Toc71279910"/>
      <w:bookmarkStart w:id="168" w:name="_Toc71280664"/>
      <w:r>
        <w:rPr>
          <w:rFonts w:hint="eastAsia" w:ascii="宋体" w:hAnsi="宋体"/>
          <w:color w:val="auto"/>
          <w:highlight w:val="white"/>
        </w:rPr>
        <w:t>13．磋商保证金</w:t>
      </w:r>
      <w:bookmarkEnd w:id="165"/>
      <w:bookmarkEnd w:id="166"/>
      <w:bookmarkEnd w:id="167"/>
      <w:bookmarkEnd w:id="168"/>
    </w:p>
    <w:p w14:paraId="2E7EA3DC">
      <w:pPr>
        <w:spacing w:line="360" w:lineRule="auto"/>
        <w:ind w:firstLine="480"/>
        <w:rPr>
          <w:rFonts w:ascii="宋体" w:hAnsi="宋体"/>
          <w:color w:val="auto"/>
          <w:sz w:val="24"/>
          <w:highlight w:val="green"/>
        </w:rPr>
      </w:pPr>
      <w:bookmarkStart w:id="169" w:name="EBd9814e33a9d44a5b832d96fe1f236dce"/>
      <w:r>
        <w:rPr>
          <w:rFonts w:hint="eastAsia" w:ascii="宋体" w:hAnsi="宋体"/>
          <w:color w:val="auto"/>
          <w:sz w:val="24"/>
          <w:highlight w:val="white"/>
        </w:rPr>
        <w:t>13.1本项目不收磋商保证金。</w:t>
      </w:r>
      <w:bookmarkEnd w:id="169"/>
    </w:p>
    <w:p w14:paraId="4E390555">
      <w:pPr>
        <w:pStyle w:val="191"/>
        <w:rPr>
          <w:rFonts w:ascii="宋体" w:hAnsi="宋体"/>
          <w:color w:val="auto"/>
        </w:rPr>
      </w:pPr>
      <w:bookmarkStart w:id="170" w:name="_Toc71279911"/>
      <w:bookmarkStart w:id="171" w:name="_Toc71280665"/>
      <w:bookmarkStart w:id="172" w:name="_Toc256000027"/>
      <w:bookmarkStart w:id="173" w:name="_Toc73965366"/>
      <w:r>
        <w:rPr>
          <w:rFonts w:hint="eastAsia" w:ascii="宋体" w:hAnsi="宋体"/>
          <w:color w:val="auto"/>
          <w:highlight w:val="white"/>
        </w:rPr>
        <w:t>14．磋商响应有效期</w:t>
      </w:r>
      <w:bookmarkEnd w:id="170"/>
      <w:bookmarkEnd w:id="171"/>
      <w:bookmarkEnd w:id="172"/>
      <w:bookmarkEnd w:id="173"/>
    </w:p>
    <w:p w14:paraId="65488F9F">
      <w:pPr>
        <w:spacing w:line="360" w:lineRule="auto"/>
        <w:ind w:firstLine="480"/>
        <w:rPr>
          <w:rFonts w:ascii="宋体" w:hAnsi="宋体"/>
          <w:color w:val="auto"/>
          <w:sz w:val="24"/>
        </w:rPr>
      </w:pPr>
      <w:r>
        <w:rPr>
          <w:rFonts w:hint="eastAsia" w:ascii="宋体" w:hAnsi="宋体"/>
          <w:color w:val="auto"/>
          <w:sz w:val="24"/>
          <w:highlight w:val="white"/>
        </w:rPr>
        <w:t>14.1 磋商有效期为：磋商响应文件自磋商之日起</w:t>
      </w:r>
      <w:bookmarkStart w:id="174" w:name="EB8d229325a1be452fa3580fc39666552e"/>
      <w:r>
        <w:rPr>
          <w:rFonts w:hint="eastAsia" w:ascii="宋体" w:hAnsi="宋体"/>
          <w:color w:val="auto"/>
          <w:sz w:val="24"/>
          <w:highlight w:val="white"/>
        </w:rPr>
        <w:t>45天</w:t>
      </w:r>
      <w:bookmarkEnd w:id="174"/>
      <w:r>
        <w:rPr>
          <w:rFonts w:hint="eastAsia" w:ascii="宋体" w:hAnsi="宋体"/>
          <w:color w:val="auto"/>
          <w:sz w:val="24"/>
          <w:highlight w:val="white"/>
        </w:rPr>
        <w:t>内有效。供应商一旦领取了本磋商文件并参加磋商，即被认为接受了磋商有效期的约定。</w:t>
      </w:r>
    </w:p>
    <w:p w14:paraId="1ADD27EF">
      <w:pPr>
        <w:spacing w:line="360" w:lineRule="auto"/>
        <w:ind w:firstLine="480"/>
        <w:rPr>
          <w:rFonts w:ascii="宋体" w:hAnsi="宋体"/>
          <w:color w:val="auto"/>
          <w:sz w:val="24"/>
        </w:rPr>
      </w:pPr>
      <w:r>
        <w:rPr>
          <w:rFonts w:hint="eastAsia" w:ascii="宋体" w:hAnsi="宋体"/>
          <w:color w:val="auto"/>
          <w:sz w:val="24"/>
          <w:highlight w:val="white"/>
        </w:rPr>
        <w:t>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72C1A933">
      <w:pPr>
        <w:pStyle w:val="191"/>
        <w:rPr>
          <w:rFonts w:ascii="宋体" w:hAnsi="宋体"/>
          <w:color w:val="auto"/>
        </w:rPr>
      </w:pPr>
      <w:bookmarkStart w:id="175" w:name="_Toc71280666"/>
      <w:bookmarkStart w:id="176" w:name="_Toc73965367"/>
      <w:bookmarkStart w:id="177" w:name="_Toc256000028"/>
      <w:bookmarkStart w:id="178" w:name="_Toc71279912"/>
      <w:r>
        <w:rPr>
          <w:rFonts w:hint="eastAsia" w:ascii="宋体" w:hAnsi="宋体"/>
          <w:color w:val="auto"/>
          <w:highlight w:val="white"/>
        </w:rPr>
        <w:t>15．响应文件的式样和签署</w:t>
      </w:r>
      <w:bookmarkEnd w:id="175"/>
      <w:bookmarkEnd w:id="176"/>
      <w:bookmarkEnd w:id="177"/>
      <w:bookmarkEnd w:id="178"/>
    </w:p>
    <w:p w14:paraId="58BA0C53">
      <w:pPr>
        <w:spacing w:line="360" w:lineRule="auto"/>
        <w:ind w:firstLine="480"/>
        <w:rPr>
          <w:rFonts w:ascii="宋体" w:hAnsi="宋体"/>
          <w:color w:val="000000"/>
          <w:sz w:val="24"/>
        </w:rPr>
      </w:pPr>
      <w:r>
        <w:rPr>
          <w:rFonts w:hint="eastAsia" w:ascii="宋体" w:hAnsi="宋体"/>
          <w:color w:val="auto"/>
          <w:sz w:val="24"/>
          <w:highlight w:val="white"/>
        </w:rPr>
        <w:t>15.1 供应商应通过响应文件制作软件使用数字认证证书对响应文件进行合成、电子</w:t>
      </w:r>
      <w:r>
        <w:rPr>
          <w:rFonts w:hint="eastAsia" w:ascii="宋体" w:hAnsi="宋体"/>
          <w:color w:val="000000"/>
          <w:sz w:val="24"/>
          <w:highlight w:val="white"/>
        </w:rPr>
        <w:t>签章及加密打包。</w:t>
      </w:r>
    </w:p>
    <w:p w14:paraId="6834D0A6">
      <w:pPr>
        <w:pStyle w:val="191"/>
        <w:rPr>
          <w:rFonts w:ascii="宋体" w:hAnsi="宋体"/>
          <w:color w:val="000000"/>
        </w:rPr>
      </w:pPr>
      <w:bookmarkStart w:id="179" w:name="_Toc71280667"/>
      <w:bookmarkStart w:id="180" w:name="_Toc73965368"/>
      <w:bookmarkStart w:id="181" w:name="_Toc256000029"/>
      <w:bookmarkStart w:id="182" w:name="_Toc71279913"/>
      <w:r>
        <w:rPr>
          <w:rFonts w:hint="eastAsia" w:ascii="宋体" w:hAnsi="宋体"/>
          <w:color w:val="000000"/>
          <w:highlight w:val="white"/>
        </w:rPr>
        <w:t>16．响应文件的提交</w:t>
      </w:r>
      <w:bookmarkEnd w:id="179"/>
      <w:bookmarkEnd w:id="180"/>
      <w:bookmarkEnd w:id="181"/>
      <w:bookmarkEnd w:id="182"/>
    </w:p>
    <w:p w14:paraId="155C4083">
      <w:pPr>
        <w:spacing w:line="360" w:lineRule="auto"/>
        <w:ind w:left="1" w:firstLine="480"/>
        <w:rPr>
          <w:rFonts w:ascii="宋体" w:hAnsi="宋体"/>
          <w:color w:val="000000"/>
          <w:sz w:val="24"/>
        </w:rPr>
      </w:pPr>
      <w:r>
        <w:rPr>
          <w:rFonts w:hint="eastAsia" w:ascii="宋体" w:hAnsi="宋体"/>
          <w:color w:val="000000"/>
          <w:sz w:val="24"/>
          <w:highlight w:val="white"/>
        </w:rPr>
        <w:t>16.1 响应文件提交</w:t>
      </w:r>
    </w:p>
    <w:p w14:paraId="3533A9E7">
      <w:pPr>
        <w:spacing w:line="360" w:lineRule="auto"/>
        <w:ind w:left="1" w:firstLine="600"/>
        <w:rPr>
          <w:rFonts w:ascii="宋体" w:hAnsi="宋体"/>
          <w:b/>
          <w:color w:val="000000"/>
          <w:sz w:val="24"/>
          <w:u w:val="single"/>
        </w:rPr>
      </w:pPr>
      <w:r>
        <w:rPr>
          <w:rFonts w:hint="eastAsia" w:ascii="宋体" w:hAnsi="宋体"/>
          <w:color w:val="000000"/>
          <w:sz w:val="24"/>
          <w:highlight w:val="white"/>
        </w:rPr>
        <w:t>16.1.1 供应商须在磋商文件规定的截止时间前，通过响应文件编制软件或登录电子交易平台在规定时间内完成提交，提交成功后系统将发送回执。</w:t>
      </w:r>
      <w:r>
        <w:rPr>
          <w:rFonts w:hint="eastAsia" w:ascii="宋体" w:hAnsi="宋体"/>
          <w:b/>
          <w:color w:val="000000"/>
          <w:sz w:val="24"/>
          <w:highlight w:val="white"/>
          <w:u w:val="single"/>
        </w:rPr>
        <w:t>时间以电子交易平台时间为准。</w:t>
      </w:r>
    </w:p>
    <w:p w14:paraId="4A4FE45F">
      <w:pPr>
        <w:spacing w:line="360" w:lineRule="auto"/>
        <w:ind w:left="1" w:firstLine="600"/>
        <w:rPr>
          <w:rFonts w:hint="eastAsia" w:ascii="宋体" w:hAnsi="宋体"/>
          <w:b/>
          <w:color w:val="000000"/>
          <w:sz w:val="24"/>
          <w:u w:val="single"/>
        </w:rPr>
      </w:pPr>
      <w:r>
        <w:rPr>
          <w:rFonts w:hint="eastAsia" w:ascii="宋体" w:hAnsi="宋体"/>
          <w:color w:val="000000"/>
          <w:sz w:val="24"/>
          <w:highlight w:val="white"/>
        </w:rPr>
        <w:t xml:space="preserve">16.1.2 </w:t>
      </w:r>
      <w:r>
        <w:rPr>
          <w:rFonts w:hint="eastAsia" w:ascii="宋体" w:hAnsi="宋体"/>
          <w:b/>
          <w:color w:val="000000"/>
          <w:sz w:val="24"/>
          <w:highlight w:val="white"/>
          <w:u w:val="single"/>
        </w:rPr>
        <w:t>截止时间以后传输的响应文件，电子交易平台将拒绝接收。供应商应充分考虑网络环境、网络带宽等风险因素。</w:t>
      </w:r>
    </w:p>
    <w:p w14:paraId="3259C318">
      <w:pPr>
        <w:spacing w:line="360" w:lineRule="auto"/>
        <w:ind w:left="1" w:firstLine="600"/>
        <w:rPr>
          <w:rFonts w:ascii="宋体" w:hAnsi="宋体"/>
          <w:b/>
          <w:color w:val="000000"/>
          <w:sz w:val="24"/>
          <w:u w:val="single"/>
        </w:rPr>
      </w:pPr>
      <w:r>
        <w:rPr>
          <w:rFonts w:hint="eastAsia" w:ascii="宋体" w:hAnsi="宋体"/>
          <w:color w:val="000000"/>
          <w:sz w:val="24"/>
          <w:highlight w:val="white"/>
        </w:rPr>
        <w:t xml:space="preserve">16.1.3 </w:t>
      </w:r>
      <w:r>
        <w:rPr>
          <w:rFonts w:hint="eastAsia" w:ascii="宋体" w:hAnsi="宋体"/>
          <w:b/>
          <w:color w:val="000000"/>
          <w:sz w:val="24"/>
          <w:highlight w:val="white"/>
          <w:u w:val="single"/>
        </w:rPr>
        <w:t>提交完成后至解密前，</w:t>
      </w:r>
      <w:r>
        <w:rPr>
          <w:rFonts w:hint="eastAsia" w:ascii="宋体" w:hAnsi="宋体"/>
          <w:b/>
          <w:color w:val="000000"/>
          <w:sz w:val="24"/>
          <w:szCs w:val="20"/>
          <w:highlight w:val="white"/>
          <w:u w:val="single"/>
        </w:rPr>
        <w:t>供应商</w:t>
      </w:r>
      <w:r>
        <w:rPr>
          <w:rFonts w:hint="eastAsia" w:ascii="宋体" w:hAnsi="宋体"/>
          <w:b/>
          <w:color w:val="000000"/>
          <w:sz w:val="24"/>
          <w:highlight w:val="white"/>
          <w:u w:val="single"/>
        </w:rPr>
        <w:t>不能对加密响应文件时所使用的数字认证证书进行更新、续费，否则可能引起的响应文件解密失败等相关后果由供应商自行承担。</w:t>
      </w:r>
    </w:p>
    <w:p w14:paraId="38533ECA">
      <w:pPr>
        <w:spacing w:line="360" w:lineRule="auto"/>
        <w:ind w:firstLine="480"/>
        <w:rPr>
          <w:rFonts w:ascii="宋体" w:hAnsi="宋体"/>
          <w:b/>
          <w:color w:val="000000"/>
          <w:sz w:val="24"/>
          <w:u w:val="single"/>
        </w:rPr>
      </w:pPr>
      <w:r>
        <w:rPr>
          <w:rFonts w:hint="eastAsia" w:ascii="宋体" w:hAnsi="宋体"/>
          <w:color w:val="000000"/>
          <w:sz w:val="24"/>
          <w:highlight w:val="white"/>
        </w:rPr>
        <w:t>16.1.4 因不可抗力事件造成的响应文件的损坏、丢失的，磋商组织方不承担责任。</w:t>
      </w:r>
    </w:p>
    <w:p w14:paraId="0673E3AE">
      <w:pPr>
        <w:spacing w:line="360" w:lineRule="auto"/>
        <w:ind w:firstLine="480"/>
        <w:rPr>
          <w:rFonts w:ascii="宋体" w:hAnsi="宋体"/>
          <w:color w:val="000000"/>
          <w:sz w:val="24"/>
        </w:rPr>
      </w:pPr>
      <w:r>
        <w:rPr>
          <w:rFonts w:hint="eastAsia" w:ascii="宋体" w:hAnsi="宋体"/>
          <w:color w:val="000000"/>
          <w:sz w:val="24"/>
          <w:highlight w:val="white"/>
        </w:rPr>
        <w:t>16.2 磋商组织方可以通过修改磋商文件自行酌情延长截止时间，在此情况下，推迟提交截止时间将以书面形式通知已获取磋商文件的潜在供应商，并在</w:t>
      </w:r>
      <w:r>
        <w:rPr>
          <w:rFonts w:hint="eastAsia" w:ascii="宋体" w:hAnsi="宋体" w:eastAsia="宋体" w:cs="Times New Roman"/>
          <w:color w:val="000000"/>
          <w:sz w:val="24"/>
          <w:highlight w:val="white"/>
          <w:lang w:eastAsia="zh-CN"/>
        </w:rPr>
        <w:t>“苏采云-政府采购一体化平台”</w:t>
      </w:r>
      <w:r>
        <w:rPr>
          <w:rFonts w:hint="eastAsia" w:ascii="宋体" w:hAnsi="宋体"/>
          <w:color w:val="000000"/>
          <w:sz w:val="24"/>
          <w:highlight w:val="white"/>
        </w:rPr>
        <w:t>上发布公告。供应商应及时自行登录系统查看相应内容。</w:t>
      </w:r>
    </w:p>
    <w:p w14:paraId="1EB1E65D">
      <w:pPr>
        <w:pStyle w:val="191"/>
        <w:rPr>
          <w:rFonts w:ascii="宋体" w:hAnsi="宋体"/>
          <w:color w:val="000000"/>
        </w:rPr>
      </w:pPr>
      <w:bookmarkStart w:id="183" w:name="_Toc71280668"/>
      <w:bookmarkStart w:id="184" w:name="_Toc256000030"/>
      <w:bookmarkStart w:id="185" w:name="_Toc73965369"/>
      <w:bookmarkStart w:id="186" w:name="_Toc71279914"/>
      <w:r>
        <w:rPr>
          <w:rFonts w:hint="eastAsia" w:ascii="宋体" w:hAnsi="宋体"/>
          <w:color w:val="000000"/>
          <w:highlight w:val="white"/>
        </w:rPr>
        <w:t>17．响应文件的补充、修改或者撤回</w:t>
      </w:r>
      <w:bookmarkEnd w:id="183"/>
      <w:bookmarkEnd w:id="184"/>
      <w:bookmarkEnd w:id="185"/>
      <w:bookmarkEnd w:id="186"/>
    </w:p>
    <w:p w14:paraId="3209F9B9">
      <w:pPr>
        <w:spacing w:line="360" w:lineRule="auto"/>
        <w:ind w:firstLine="480"/>
        <w:rPr>
          <w:rFonts w:ascii="宋体" w:hAnsi="宋体"/>
          <w:color w:val="000000"/>
          <w:sz w:val="24"/>
        </w:rPr>
      </w:pPr>
      <w:r>
        <w:rPr>
          <w:rFonts w:hint="eastAsia" w:ascii="宋体" w:hAnsi="宋体"/>
          <w:color w:val="000000"/>
          <w:sz w:val="24"/>
          <w:highlight w:val="white"/>
        </w:rPr>
        <w:t xml:space="preserve">17.1 </w:t>
      </w:r>
      <w:r>
        <w:rPr>
          <w:rFonts w:ascii="宋体" w:hAnsi="宋体"/>
          <w:color w:val="000000"/>
          <w:sz w:val="24"/>
          <w:highlight w:val="white"/>
        </w:rPr>
        <w:t>在提交截止时间前</w:t>
      </w:r>
      <w:r>
        <w:rPr>
          <w:rFonts w:hint="eastAsia" w:ascii="宋体" w:hAnsi="宋体"/>
          <w:color w:val="000000"/>
          <w:sz w:val="24"/>
          <w:highlight w:val="white"/>
        </w:rPr>
        <w:t>，</w:t>
      </w:r>
      <w:r>
        <w:rPr>
          <w:rFonts w:ascii="宋体" w:hAnsi="宋体"/>
          <w:color w:val="000000"/>
          <w:sz w:val="24"/>
          <w:highlight w:val="white"/>
        </w:rPr>
        <w:t>供应商可以对所</w:t>
      </w:r>
      <w:r>
        <w:rPr>
          <w:rFonts w:hint="eastAsia" w:ascii="宋体" w:hAnsi="宋体"/>
          <w:color w:val="000000"/>
          <w:sz w:val="24"/>
          <w:highlight w:val="white"/>
        </w:rPr>
        <w:t>提交</w:t>
      </w:r>
      <w:r>
        <w:rPr>
          <w:rFonts w:ascii="宋体" w:hAnsi="宋体"/>
          <w:color w:val="000000"/>
          <w:sz w:val="24"/>
          <w:highlight w:val="white"/>
        </w:rPr>
        <w:t>的电子响应文件进行撤回。</w:t>
      </w:r>
    </w:p>
    <w:p w14:paraId="32A0DD1B">
      <w:pPr>
        <w:spacing w:line="360" w:lineRule="auto"/>
        <w:ind w:firstLine="480"/>
        <w:rPr>
          <w:rFonts w:ascii="宋体" w:hAnsi="宋体"/>
          <w:color w:val="000000"/>
          <w:sz w:val="24"/>
        </w:rPr>
      </w:pPr>
      <w:r>
        <w:rPr>
          <w:rFonts w:hint="eastAsia" w:ascii="宋体" w:hAnsi="宋体"/>
          <w:color w:val="000000"/>
          <w:sz w:val="24"/>
          <w:highlight w:val="white"/>
        </w:rPr>
        <w:t xml:space="preserve">17.2 </w:t>
      </w:r>
      <w:r>
        <w:rPr>
          <w:rFonts w:ascii="宋体" w:hAnsi="宋体"/>
          <w:color w:val="000000"/>
          <w:sz w:val="24"/>
          <w:highlight w:val="white"/>
        </w:rPr>
        <w:t>在提交截止时间前，供应商可以对所</w:t>
      </w:r>
      <w:r>
        <w:rPr>
          <w:rFonts w:hint="eastAsia" w:ascii="宋体" w:hAnsi="宋体"/>
          <w:color w:val="000000"/>
          <w:sz w:val="24"/>
          <w:highlight w:val="white"/>
        </w:rPr>
        <w:t>提交</w:t>
      </w:r>
      <w:r>
        <w:rPr>
          <w:rFonts w:ascii="宋体" w:hAnsi="宋体"/>
          <w:color w:val="000000"/>
          <w:sz w:val="24"/>
          <w:highlight w:val="white"/>
        </w:rPr>
        <w:t>的纸质响应文件进行补充、修改或者撤回，并</w:t>
      </w:r>
      <w:r>
        <w:rPr>
          <w:rFonts w:hint="eastAsia" w:ascii="宋体" w:hAnsi="宋体"/>
          <w:color w:val="000000"/>
          <w:sz w:val="24"/>
          <w:highlight w:val="white"/>
        </w:rPr>
        <w:t>书面通知磋商组织方</w:t>
      </w:r>
      <w:r>
        <w:rPr>
          <w:rFonts w:ascii="宋体" w:hAnsi="宋体"/>
          <w:color w:val="000000"/>
          <w:sz w:val="24"/>
          <w:highlight w:val="white"/>
        </w:rPr>
        <w:t>。补充、修改的内容应当</w:t>
      </w:r>
      <w:r>
        <w:rPr>
          <w:rFonts w:hint="eastAsia" w:ascii="宋体" w:hAnsi="宋体"/>
          <w:color w:val="000000"/>
          <w:sz w:val="24"/>
          <w:highlight w:val="white"/>
        </w:rPr>
        <w:t>加盖公章</w:t>
      </w:r>
      <w:r>
        <w:rPr>
          <w:rFonts w:ascii="宋体" w:hAnsi="宋体"/>
          <w:color w:val="000000"/>
          <w:sz w:val="24"/>
          <w:highlight w:val="white"/>
        </w:rPr>
        <w:t>，</w:t>
      </w:r>
      <w:r>
        <w:rPr>
          <w:rFonts w:hint="eastAsia" w:ascii="宋体" w:hAnsi="宋体"/>
          <w:color w:val="000000"/>
          <w:sz w:val="24"/>
          <w:highlight w:val="white"/>
        </w:rPr>
        <w:t>并注明“</w:t>
      </w:r>
      <w:r>
        <w:rPr>
          <w:rFonts w:ascii="宋体" w:hAnsi="宋体"/>
          <w:color w:val="000000"/>
          <w:sz w:val="24"/>
          <w:highlight w:val="white"/>
        </w:rPr>
        <w:t>补充</w:t>
      </w:r>
      <w:r>
        <w:rPr>
          <w:rFonts w:hint="eastAsia" w:ascii="宋体" w:hAnsi="宋体"/>
          <w:color w:val="000000"/>
          <w:sz w:val="24"/>
          <w:highlight w:val="white"/>
        </w:rPr>
        <w:t>”、“修改”或“撤回”字样。</w:t>
      </w:r>
      <w:r>
        <w:rPr>
          <w:rFonts w:ascii="宋体" w:hAnsi="宋体"/>
          <w:color w:val="000000"/>
          <w:sz w:val="24"/>
          <w:highlight w:val="white"/>
        </w:rPr>
        <w:t>补充、修改的内容作为响应文件的组成部分</w:t>
      </w:r>
      <w:r>
        <w:rPr>
          <w:rFonts w:hint="eastAsia" w:ascii="宋体" w:hAnsi="宋体"/>
          <w:color w:val="000000"/>
          <w:sz w:val="24"/>
          <w:highlight w:val="white"/>
        </w:rPr>
        <w:t>。</w:t>
      </w:r>
    </w:p>
    <w:p w14:paraId="73616148">
      <w:pPr>
        <w:spacing w:line="360" w:lineRule="auto"/>
        <w:ind w:firstLine="480"/>
        <w:rPr>
          <w:rFonts w:ascii="宋体" w:hAnsi="宋体"/>
          <w:color w:val="000000"/>
          <w:sz w:val="24"/>
        </w:rPr>
      </w:pPr>
      <w:r>
        <w:rPr>
          <w:rFonts w:hint="eastAsia" w:ascii="宋体" w:hAnsi="宋体"/>
          <w:color w:val="000000"/>
          <w:sz w:val="24"/>
          <w:highlight w:val="white"/>
        </w:rPr>
        <w:t>17.3 在提交截止时间之后，供应商不得对其响应文件作任何修改或撤回。</w:t>
      </w:r>
    </w:p>
    <w:p w14:paraId="08283F77">
      <w:pPr>
        <w:spacing w:line="360" w:lineRule="auto"/>
        <w:ind w:firstLine="480"/>
        <w:rPr>
          <w:rFonts w:hint="eastAsia" w:ascii="宋体" w:hAnsi="宋体"/>
          <w:color w:val="000000"/>
          <w:sz w:val="24"/>
        </w:rPr>
      </w:pPr>
      <w:r>
        <w:rPr>
          <w:rFonts w:hint="eastAsia" w:ascii="宋体" w:hAnsi="宋体"/>
          <w:color w:val="000000"/>
          <w:sz w:val="24"/>
          <w:highlight w:val="white"/>
        </w:rPr>
        <w:t>1</w:t>
      </w:r>
      <w:r>
        <w:rPr>
          <w:rFonts w:ascii="宋体" w:hAnsi="宋体"/>
          <w:color w:val="000000"/>
          <w:sz w:val="24"/>
          <w:highlight w:val="white"/>
        </w:rPr>
        <w:t>7.</w:t>
      </w:r>
      <w:r>
        <w:rPr>
          <w:rFonts w:hint="eastAsia" w:ascii="宋体" w:hAnsi="宋体"/>
          <w:color w:val="000000"/>
          <w:sz w:val="24"/>
          <w:highlight w:val="white"/>
        </w:rPr>
        <w:t>4 在提交截止时间至磋商文件中规定的磋商有效期满之间，供应商不得撤回其响应。</w:t>
      </w:r>
    </w:p>
    <w:p w14:paraId="6BE18BE2">
      <w:pPr>
        <w:rPr>
          <w:highlight w:val="cyan"/>
        </w:rPr>
      </w:pPr>
      <w:bookmarkStart w:id="187" w:name="EBc216c13f1eab41658165264886f98359"/>
      <w:r>
        <w:rPr>
          <w:rFonts w:hint="eastAsia"/>
          <w:color w:val="000080"/>
          <w:sz w:val="20"/>
          <w:highlight w:val="white"/>
        </w:rPr>
        <w:t xml:space="preserve"> </w:t>
      </w:r>
      <w:bookmarkEnd w:id="187"/>
      <w:bookmarkStart w:id="188" w:name="EBe1745021057841e190ea2db2a8a380eb"/>
      <w:r>
        <w:rPr>
          <w:rFonts w:hint="eastAsia"/>
          <w:color w:val="000080"/>
          <w:sz w:val="20"/>
          <w:highlight w:val="white"/>
        </w:rPr>
        <w:t xml:space="preserve"> </w:t>
      </w:r>
      <w:bookmarkEnd w:id="188"/>
      <w:bookmarkStart w:id="189" w:name="EB45d61d7a3f1742009415c95291575905"/>
      <w:r>
        <w:rPr>
          <w:rFonts w:hint="eastAsia"/>
          <w:color w:val="000080"/>
          <w:sz w:val="20"/>
          <w:highlight w:val="white"/>
        </w:rPr>
        <w:t xml:space="preserve"> </w:t>
      </w:r>
      <w:bookmarkEnd w:id="189"/>
    </w:p>
    <w:p w14:paraId="11C3C442">
      <w:pPr>
        <w:pStyle w:val="190"/>
        <w:rPr>
          <w:rFonts w:ascii="宋体" w:hAnsi="宋体" w:eastAsia="宋体"/>
          <w:color w:val="000000"/>
          <w:sz w:val="28"/>
        </w:rPr>
      </w:pPr>
      <w:bookmarkStart w:id="190" w:name="_Toc71279915"/>
      <w:bookmarkStart w:id="191" w:name="_Toc73965370"/>
      <w:bookmarkStart w:id="192" w:name="_Toc71288429"/>
      <w:bookmarkStart w:id="193" w:name="_Toc71280669"/>
      <w:bookmarkStart w:id="194" w:name="_Toc256000031"/>
      <w:r>
        <w:rPr>
          <w:rFonts w:hint="eastAsia" w:ascii="宋体" w:hAnsi="宋体" w:eastAsia="宋体"/>
          <w:color w:val="000000"/>
          <w:sz w:val="28"/>
          <w:highlight w:val="white"/>
        </w:rPr>
        <w:t>四、磋商与评审</w:t>
      </w:r>
      <w:bookmarkEnd w:id="190"/>
      <w:bookmarkEnd w:id="191"/>
      <w:bookmarkEnd w:id="192"/>
      <w:bookmarkEnd w:id="193"/>
      <w:bookmarkEnd w:id="194"/>
    </w:p>
    <w:p w14:paraId="59C68D45">
      <w:pPr>
        <w:pStyle w:val="191"/>
        <w:rPr>
          <w:rFonts w:ascii="宋体" w:hAnsi="宋体"/>
          <w:color w:val="000000"/>
        </w:rPr>
      </w:pPr>
      <w:bookmarkStart w:id="195" w:name="_Toc71279916"/>
      <w:bookmarkStart w:id="196" w:name="_Toc256000032"/>
      <w:bookmarkStart w:id="197" w:name="_Toc71280670"/>
      <w:bookmarkStart w:id="198" w:name="_Toc73965371"/>
      <w:r>
        <w:rPr>
          <w:rFonts w:hint="eastAsia" w:ascii="宋体" w:hAnsi="宋体"/>
          <w:color w:val="000000"/>
          <w:highlight w:val="white"/>
        </w:rPr>
        <w:t>18．磋商</w:t>
      </w:r>
      <w:bookmarkEnd w:id="195"/>
      <w:bookmarkEnd w:id="196"/>
      <w:bookmarkEnd w:id="197"/>
      <w:bookmarkEnd w:id="198"/>
    </w:p>
    <w:p w14:paraId="7B71F10F">
      <w:pPr>
        <w:spacing w:line="360" w:lineRule="auto"/>
        <w:ind w:left="1" w:firstLine="480"/>
        <w:rPr>
          <w:rFonts w:ascii="宋体" w:hAnsi="宋体"/>
          <w:color w:val="000000"/>
          <w:sz w:val="24"/>
        </w:rPr>
      </w:pPr>
      <w:r>
        <w:rPr>
          <w:rFonts w:hint="eastAsia" w:ascii="宋体" w:hAnsi="宋体"/>
          <w:color w:val="000000"/>
          <w:sz w:val="24"/>
          <w:highlight w:val="white"/>
        </w:rPr>
        <w:t>18.1供应商应当在磋商前做好充分准备，携带CA数字证书准时参加磋商。</w:t>
      </w:r>
    </w:p>
    <w:p w14:paraId="2D5233A1">
      <w:pPr>
        <w:spacing w:line="360" w:lineRule="auto"/>
        <w:ind w:left="1" w:firstLine="480"/>
        <w:rPr>
          <w:rFonts w:ascii="宋体" w:hAnsi="宋体"/>
          <w:color w:val="000000"/>
          <w:sz w:val="24"/>
        </w:rPr>
      </w:pPr>
      <w:r>
        <w:rPr>
          <w:rFonts w:hint="eastAsia" w:ascii="宋体" w:hAnsi="宋体"/>
          <w:color w:val="000000"/>
          <w:sz w:val="24"/>
          <w:highlight w:val="white"/>
        </w:rPr>
        <w:t>18.2</w:t>
      </w:r>
      <w:r>
        <w:rPr>
          <w:rFonts w:hint="eastAsia" w:ascii="宋体" w:hAnsi="宋体"/>
          <w:b/>
          <w:color w:val="000000"/>
          <w:sz w:val="24"/>
          <w:highlight w:val="white"/>
        </w:rPr>
        <w:t>供应商不足3家，不进入解密程序。</w:t>
      </w:r>
    </w:p>
    <w:p w14:paraId="7A062A68">
      <w:pPr>
        <w:spacing w:line="360" w:lineRule="auto"/>
        <w:ind w:left="1" w:firstLine="480"/>
        <w:rPr>
          <w:rFonts w:ascii="宋体" w:hAnsi="宋体"/>
          <w:color w:val="000000"/>
          <w:sz w:val="24"/>
        </w:rPr>
      </w:pPr>
      <w:r>
        <w:rPr>
          <w:rFonts w:hint="eastAsia" w:ascii="宋体" w:hAnsi="宋体"/>
          <w:color w:val="auto"/>
          <w:sz w:val="24"/>
          <w:highlight w:val="white"/>
        </w:rPr>
        <w:t>18.3</w:t>
      </w:r>
      <w:r>
        <w:rPr>
          <w:rFonts w:hint="eastAsia" w:ascii="宋体" w:hAnsi="宋体"/>
          <w:b/>
          <w:color w:val="auto"/>
          <w:sz w:val="24"/>
          <w:highlight w:val="white"/>
        </w:rPr>
        <w:t>磋商时，磋商组织方将在系统内公布供应商名单，发出解密的指令，供应商自行实施解密，限定在主持人发布解密指令后</w:t>
      </w:r>
      <w:bookmarkStart w:id="199" w:name="EBaf33e81756a940b58c69ffadb3ca2432"/>
      <w:r>
        <w:rPr>
          <w:rFonts w:hint="eastAsia" w:ascii="宋体" w:hAnsi="宋体"/>
          <w:b/>
          <w:color w:val="auto"/>
          <w:sz w:val="24"/>
          <w:highlight w:val="white"/>
          <w:lang w:val="en-US" w:eastAsia="zh-CN"/>
        </w:rPr>
        <w:t>30</w:t>
      </w:r>
      <w:r>
        <w:rPr>
          <w:rFonts w:hint="eastAsia" w:ascii="宋体" w:hAnsi="宋体"/>
          <w:b/>
          <w:color w:val="auto"/>
          <w:sz w:val="24"/>
          <w:highlight w:val="white"/>
        </w:rPr>
        <w:t>分钟</w:t>
      </w:r>
      <w:bookmarkEnd w:id="199"/>
      <w:r>
        <w:rPr>
          <w:rFonts w:hint="eastAsia" w:ascii="宋体" w:hAnsi="宋体"/>
          <w:b/>
          <w:color w:val="auto"/>
          <w:sz w:val="24"/>
          <w:highlight w:val="white"/>
        </w:rPr>
        <w:t>内完成。解密时，供应商必须使用与</w:t>
      </w:r>
      <w:r>
        <w:rPr>
          <w:rFonts w:hint="eastAsia" w:ascii="宋体" w:hAnsi="宋体"/>
          <w:b/>
          <w:color w:val="000000"/>
          <w:sz w:val="24"/>
          <w:highlight w:val="white"/>
        </w:rPr>
        <w:t>制作响应文件时同一数字认证证书对响应文件进行解密，否则解密将会失败。</w:t>
      </w:r>
    </w:p>
    <w:p w14:paraId="0A622202">
      <w:pPr>
        <w:spacing w:line="360" w:lineRule="auto"/>
        <w:ind w:left="1" w:firstLine="482"/>
        <w:rPr>
          <w:rFonts w:ascii="宋体" w:hAnsi="宋体"/>
          <w:b/>
          <w:color w:val="000000"/>
          <w:sz w:val="24"/>
        </w:rPr>
      </w:pPr>
      <w:r>
        <w:rPr>
          <w:rFonts w:hint="eastAsia" w:ascii="宋体" w:hAnsi="宋体"/>
          <w:b/>
          <w:color w:val="000000"/>
          <w:sz w:val="24"/>
          <w:highlight w:val="white"/>
        </w:rPr>
        <w:t>18.4</w:t>
      </w:r>
      <w:r>
        <w:rPr>
          <w:rFonts w:hint="eastAsia" w:ascii="宋体" w:hAnsi="宋体"/>
          <w:color w:val="000000"/>
          <w:sz w:val="24"/>
          <w:highlight w:val="white"/>
        </w:rPr>
        <w:t>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sz w:val="24"/>
          <w:highlight w:val="white"/>
        </w:rPr>
        <w:t>若解密成功的供应商不足三家，不进入后续程序。</w:t>
      </w:r>
    </w:p>
    <w:p w14:paraId="2808FAC8">
      <w:pPr>
        <w:spacing w:line="360" w:lineRule="auto"/>
        <w:ind w:left="1" w:firstLine="480"/>
        <w:rPr>
          <w:rFonts w:ascii="宋体" w:hAnsi="宋体"/>
          <w:b/>
          <w:color w:val="000000"/>
          <w:sz w:val="24"/>
        </w:rPr>
      </w:pPr>
      <w:r>
        <w:rPr>
          <w:rFonts w:hint="eastAsia" w:ascii="宋体" w:hAnsi="宋体"/>
          <w:color w:val="000000"/>
          <w:sz w:val="24"/>
          <w:highlight w:val="white"/>
        </w:rPr>
        <w:t>18.5本项目在限定的解密时间内，只要有任一家供应商解密成功，即视为电子交易平台运行无故障。</w:t>
      </w:r>
    </w:p>
    <w:p w14:paraId="1252CB73">
      <w:pPr>
        <w:spacing w:line="360" w:lineRule="auto"/>
        <w:ind w:left="1" w:firstLine="480"/>
        <w:rPr>
          <w:rFonts w:ascii="宋体" w:hAnsi="宋体"/>
          <w:color w:val="000000"/>
          <w:sz w:val="24"/>
        </w:rPr>
      </w:pPr>
      <w:r>
        <w:rPr>
          <w:rFonts w:hint="eastAsia" w:ascii="宋体" w:hAnsi="宋体"/>
          <w:color w:val="000000"/>
          <w:sz w:val="24"/>
          <w:highlight w:val="white"/>
        </w:rPr>
        <w:t>18.6供应商须配合磋商工作，否则自行承担后果。</w:t>
      </w:r>
    </w:p>
    <w:p w14:paraId="16B32771">
      <w:pPr>
        <w:spacing w:line="360" w:lineRule="auto"/>
        <w:ind w:left="1" w:firstLine="480"/>
        <w:rPr>
          <w:rFonts w:ascii="宋体" w:hAnsi="宋体"/>
          <w:color w:val="000000"/>
          <w:sz w:val="24"/>
        </w:rPr>
      </w:pPr>
      <w:r>
        <w:rPr>
          <w:rFonts w:hint="eastAsia" w:ascii="宋体" w:hAnsi="宋体"/>
          <w:color w:val="000000"/>
          <w:sz w:val="24"/>
          <w:highlight w:val="white"/>
        </w:rPr>
        <w:t>18.6 供应商须配合磋商工作，否则自行承担后果。</w:t>
      </w:r>
    </w:p>
    <w:p w14:paraId="2731FC0D">
      <w:pPr>
        <w:pStyle w:val="191"/>
        <w:rPr>
          <w:rFonts w:ascii="宋体" w:hAnsi="宋体"/>
          <w:color w:val="000000"/>
        </w:rPr>
      </w:pPr>
      <w:bookmarkStart w:id="200" w:name="_Toc71280671"/>
      <w:bookmarkStart w:id="201" w:name="_Toc73965372"/>
      <w:bookmarkStart w:id="202" w:name="_Toc71279917"/>
      <w:bookmarkStart w:id="203" w:name="_Toc256000033"/>
      <w:r>
        <w:rPr>
          <w:rFonts w:hint="eastAsia" w:ascii="宋体" w:hAnsi="宋体"/>
          <w:color w:val="000000"/>
          <w:highlight w:val="white"/>
        </w:rPr>
        <w:t>19．磋商小组组成</w:t>
      </w:r>
      <w:bookmarkEnd w:id="200"/>
      <w:bookmarkEnd w:id="201"/>
      <w:bookmarkEnd w:id="202"/>
      <w:bookmarkEnd w:id="203"/>
    </w:p>
    <w:p w14:paraId="31E59AE7">
      <w:pPr>
        <w:spacing w:line="360" w:lineRule="auto"/>
        <w:ind w:firstLine="480"/>
        <w:rPr>
          <w:rFonts w:ascii="宋体" w:hAnsi="宋体"/>
          <w:color w:val="000000"/>
          <w:sz w:val="24"/>
        </w:rPr>
      </w:pPr>
      <w:r>
        <w:rPr>
          <w:rFonts w:hint="eastAsia" w:ascii="宋体" w:hAnsi="宋体"/>
          <w:color w:val="000000"/>
          <w:sz w:val="24"/>
          <w:highlight w:val="white"/>
        </w:rPr>
        <w:t>19.1 磋商小组将由采购人代表和评审专家组成，成员人数为3人或3人以上单数。</w:t>
      </w:r>
    </w:p>
    <w:p w14:paraId="75F1D437">
      <w:pPr>
        <w:pStyle w:val="191"/>
        <w:rPr>
          <w:rFonts w:ascii="宋体" w:hAnsi="宋体"/>
          <w:color w:val="000000"/>
        </w:rPr>
      </w:pPr>
      <w:bookmarkStart w:id="204" w:name="_Toc71280672"/>
      <w:bookmarkStart w:id="205" w:name="_Toc73965373"/>
      <w:bookmarkStart w:id="206" w:name="_Toc71279918"/>
      <w:bookmarkStart w:id="207" w:name="_Toc256000034"/>
      <w:r>
        <w:rPr>
          <w:rFonts w:hint="eastAsia" w:ascii="宋体" w:hAnsi="宋体"/>
          <w:color w:val="000000"/>
          <w:highlight w:val="white"/>
        </w:rPr>
        <w:t>20．无效磋商的情形</w:t>
      </w:r>
      <w:bookmarkEnd w:id="204"/>
      <w:bookmarkEnd w:id="205"/>
      <w:bookmarkEnd w:id="206"/>
      <w:bookmarkEnd w:id="207"/>
    </w:p>
    <w:p w14:paraId="08C26453">
      <w:pPr>
        <w:spacing w:line="360" w:lineRule="auto"/>
        <w:ind w:left="1" w:firstLine="480"/>
        <w:rPr>
          <w:rFonts w:hint="eastAsia" w:ascii="宋体" w:hAnsi="宋体"/>
          <w:color w:val="000000"/>
          <w:sz w:val="24"/>
          <w:highlight w:val="white"/>
        </w:rPr>
      </w:pPr>
      <w:r>
        <w:rPr>
          <w:rFonts w:hint="eastAsia" w:ascii="宋体" w:hAnsi="宋体"/>
          <w:color w:val="000000"/>
          <w:sz w:val="24"/>
          <w:highlight w:val="white"/>
        </w:rPr>
        <w:t>供应商存在下列情况之一的，其磋商无效：</w:t>
      </w:r>
    </w:p>
    <w:p w14:paraId="0BDC1903">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（1）响应文件未按磋商文件要求签署、盖章的；    </w:t>
      </w:r>
    </w:p>
    <w:p w14:paraId="5D61FABE">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（2）不具备磋商文件中规定的资格要求的；    </w:t>
      </w:r>
    </w:p>
    <w:p w14:paraId="2824D91B">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（3）首轮报价或最终报价超过磋商文件中规定的最高限价的；    </w:t>
      </w:r>
    </w:p>
    <w:p w14:paraId="4AD1736A">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（4）响应文件含有采购人不能接受的附加条件的;    </w:t>
      </w:r>
    </w:p>
    <w:p w14:paraId="3CDF0C00">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（5）供应商存在串通磋商情形的；    </w:t>
      </w:r>
    </w:p>
    <w:p w14:paraId="3EE1247B">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（6）如有委托代理人，未提供供应商为其缴纳社保证明材料的；    </w:t>
      </w:r>
    </w:p>
    <w:p w14:paraId="2D8D8C90">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（7）不同供应商的单位负责人为同一人或者存在直接控股、管理关系的；    </w:t>
      </w:r>
    </w:p>
    <w:p w14:paraId="19E78D93">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（8）响应文件中提供了虚假或失实资料的；    </w:t>
      </w:r>
    </w:p>
    <w:p w14:paraId="16CEC321">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（9）不符合法律、法规和磋商文件规定的其它实质性条款（须经磋商小组半数以上同意；    </w:t>
      </w:r>
    </w:p>
    <w:p w14:paraId="3A1A89B8">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10）“信用中国”网站（www.creditchina.gov.cn）、中国政府采购网（www.ccgp.gov.cn）、“信用江苏”网站（http://www.jscredit.gov.cn）查询结果为失信被执行人名单、重大税收违法案件当事人名单、政府采购严重违法失信行为名单的；    </w:t>
      </w:r>
    </w:p>
    <w:p w14:paraId="7E55D218">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（11）报价明显低于其他通过符合性审查供应商的报价，供应商不能证明其报价合理性的；    </w:t>
      </w:r>
    </w:p>
    <w:p w14:paraId="3233E30B">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（12）未在提交截止时间前提交有效加密文件的；    </w:t>
      </w:r>
    </w:p>
    <w:p w14:paraId="04D6349C">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（13）由于供应商原因，未在规定时间内对响应文件进行有效解密的；    </w:t>
      </w:r>
    </w:p>
    <w:p w14:paraId="5D2AE864">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（14）为本项目提供整体设计、规范编制或者项目管理、监理、检测等服务的；    </w:t>
      </w:r>
    </w:p>
    <w:p w14:paraId="36CCBCC5">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（15）磋商文件明确列出的不可竞争费用项目或费率或计算基础不一致的。    </w:t>
      </w:r>
    </w:p>
    <w:p w14:paraId="642C8FE6">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 xml:space="preserve">（16）磋商响应文件的已标价工程量清单与磋商文件提供的工程量清单中的项目编码、项目名称、项目特征、计量单位、工程量不一致的。    </w:t>
      </w:r>
    </w:p>
    <w:p w14:paraId="595F7EA6">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（17）磋商响应文件中已标价工程量清单与磋商文件规定的暂估价、暂列金额及甲供材料价格不一致的。</w:t>
      </w:r>
    </w:p>
    <w:p w14:paraId="2B6397B3">
      <w:pPr>
        <w:spacing w:line="360" w:lineRule="auto"/>
        <w:ind w:firstLine="480"/>
        <w:rPr>
          <w:rFonts w:hint="eastAsia" w:ascii="宋体" w:hAnsi="宋体"/>
          <w:b/>
          <w:bCs/>
          <w:color w:val="000000"/>
          <w:sz w:val="24"/>
          <w:highlight w:val="white"/>
        </w:rPr>
      </w:pPr>
      <w:r>
        <w:rPr>
          <w:rFonts w:hint="eastAsia" w:ascii="宋体" w:hAnsi="宋体"/>
          <w:b/>
          <w:bCs/>
          <w:color w:val="000000"/>
          <w:sz w:val="24"/>
          <w:highlight w:val="white"/>
        </w:rPr>
        <w:t>（18）未参与最终报价的供应商会被系统自动判定为无效响应。</w:t>
      </w:r>
    </w:p>
    <w:p w14:paraId="07C67795">
      <w:pPr>
        <w:spacing w:line="360" w:lineRule="auto"/>
        <w:ind w:firstLine="480"/>
        <w:rPr>
          <w:rFonts w:hint="eastAsia" w:ascii="宋体" w:hAnsi="宋体"/>
          <w:b/>
          <w:bCs/>
          <w:color w:val="000000"/>
          <w:sz w:val="24"/>
          <w:highlight w:val="white"/>
        </w:rPr>
      </w:pPr>
      <w:r>
        <w:rPr>
          <w:rFonts w:hint="eastAsia" w:ascii="宋体" w:hAnsi="宋体"/>
          <w:b/>
          <w:bCs/>
          <w:color w:val="000000"/>
          <w:sz w:val="24"/>
          <w:highlight w:val="white"/>
        </w:rPr>
        <w:t>（19）符合磋商文件“第五部分  磋商及评审”中“磋商响应文件的有效性、完整性和响应程度审查”中规定的异常低价投标情形，即投标（响应）报价低于采购项目预算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p>
    <w:p w14:paraId="3BCE7F79">
      <w:pPr>
        <w:pStyle w:val="191"/>
        <w:rPr>
          <w:rFonts w:ascii="宋体" w:hAnsi="宋体"/>
          <w:color w:val="000000"/>
        </w:rPr>
      </w:pPr>
      <w:bookmarkStart w:id="208" w:name="_Toc256000035"/>
      <w:bookmarkStart w:id="209" w:name="_Toc73965374"/>
      <w:bookmarkStart w:id="210" w:name="_Toc71279919"/>
      <w:bookmarkStart w:id="211" w:name="_Toc71280673"/>
      <w:r>
        <w:rPr>
          <w:rFonts w:hint="eastAsia" w:ascii="宋体" w:hAnsi="宋体"/>
          <w:color w:val="000000"/>
          <w:highlight w:val="white"/>
        </w:rPr>
        <w:t>21．串通磋商的情形</w:t>
      </w:r>
      <w:bookmarkEnd w:id="208"/>
      <w:bookmarkEnd w:id="209"/>
      <w:bookmarkEnd w:id="210"/>
      <w:bookmarkEnd w:id="211"/>
    </w:p>
    <w:p w14:paraId="593CE53B">
      <w:pPr>
        <w:spacing w:line="360" w:lineRule="auto"/>
        <w:ind w:firstLine="480"/>
        <w:rPr>
          <w:rFonts w:ascii="宋体" w:hAnsi="宋体"/>
          <w:color w:val="000000"/>
          <w:sz w:val="24"/>
        </w:rPr>
      </w:pPr>
      <w:r>
        <w:rPr>
          <w:rFonts w:hint="eastAsia" w:ascii="宋体" w:hAnsi="宋体"/>
          <w:color w:val="000000"/>
          <w:sz w:val="24"/>
          <w:highlight w:val="white"/>
        </w:rPr>
        <w:t>有下列情形之一的，视为供应商串通磋商，磋商无效：</w:t>
      </w:r>
    </w:p>
    <w:p w14:paraId="48D3DFD2">
      <w:pPr>
        <w:spacing w:line="360" w:lineRule="auto"/>
        <w:ind w:firstLine="480"/>
        <w:rPr>
          <w:rFonts w:ascii="宋体" w:hAnsi="宋体"/>
          <w:color w:val="000000"/>
          <w:sz w:val="24"/>
        </w:rPr>
      </w:pPr>
      <w:r>
        <w:rPr>
          <w:rFonts w:hint="eastAsia" w:ascii="宋体" w:hAnsi="宋体"/>
          <w:color w:val="000000"/>
          <w:sz w:val="24"/>
          <w:highlight w:val="white"/>
        </w:rPr>
        <w:t>（1）不同供应商的响应文件由同一单位或者个人编制；</w:t>
      </w:r>
    </w:p>
    <w:p w14:paraId="1D57D762">
      <w:pPr>
        <w:spacing w:line="360" w:lineRule="auto"/>
        <w:ind w:firstLine="480"/>
        <w:rPr>
          <w:rFonts w:ascii="宋体" w:hAnsi="宋体"/>
          <w:color w:val="000000"/>
          <w:sz w:val="24"/>
        </w:rPr>
      </w:pPr>
      <w:r>
        <w:rPr>
          <w:rFonts w:hint="eastAsia" w:ascii="宋体" w:hAnsi="宋体"/>
          <w:color w:val="000000"/>
          <w:sz w:val="24"/>
          <w:highlight w:val="white"/>
        </w:rPr>
        <w:t>（2）不同供应商委托同一单位或者个人办理磋商事宜；</w:t>
      </w:r>
    </w:p>
    <w:p w14:paraId="406587B2">
      <w:pPr>
        <w:spacing w:line="360" w:lineRule="auto"/>
        <w:ind w:firstLine="480"/>
        <w:rPr>
          <w:rFonts w:ascii="宋体" w:hAnsi="宋体"/>
          <w:color w:val="000000"/>
          <w:sz w:val="24"/>
        </w:rPr>
      </w:pPr>
      <w:r>
        <w:rPr>
          <w:rFonts w:hint="eastAsia" w:ascii="宋体" w:hAnsi="宋体"/>
          <w:color w:val="000000"/>
          <w:sz w:val="24"/>
          <w:highlight w:val="white"/>
        </w:rPr>
        <w:t>（3）不同供应商的响应文件载明的项目管理成员或者联系人员为同一人；</w:t>
      </w:r>
    </w:p>
    <w:p w14:paraId="224B8573">
      <w:pPr>
        <w:spacing w:line="360" w:lineRule="auto"/>
        <w:ind w:firstLine="480"/>
        <w:rPr>
          <w:rFonts w:ascii="宋体" w:hAnsi="宋体"/>
          <w:color w:val="000000"/>
          <w:sz w:val="24"/>
        </w:rPr>
      </w:pPr>
      <w:r>
        <w:rPr>
          <w:rFonts w:hint="eastAsia" w:ascii="宋体" w:hAnsi="宋体"/>
          <w:color w:val="000000"/>
          <w:sz w:val="24"/>
          <w:highlight w:val="white"/>
        </w:rPr>
        <w:t>（4）不同供应商的响应文件异常一致或者磋商报价呈规律性差异；</w:t>
      </w:r>
    </w:p>
    <w:p w14:paraId="74ED263A">
      <w:pPr>
        <w:spacing w:line="360" w:lineRule="auto"/>
        <w:ind w:firstLine="480"/>
        <w:rPr>
          <w:rFonts w:ascii="宋体" w:hAnsi="宋体"/>
          <w:color w:val="000000"/>
          <w:sz w:val="24"/>
        </w:rPr>
      </w:pPr>
      <w:r>
        <w:rPr>
          <w:rFonts w:hint="eastAsia" w:ascii="宋体" w:hAnsi="宋体"/>
          <w:color w:val="000000"/>
          <w:sz w:val="24"/>
          <w:highlight w:val="white"/>
        </w:rPr>
        <w:t>（5）不同供应商的响应文件相互混装。</w:t>
      </w:r>
    </w:p>
    <w:p w14:paraId="1A5E1680">
      <w:pPr>
        <w:pStyle w:val="191"/>
        <w:rPr>
          <w:rFonts w:ascii="宋体" w:hAnsi="宋体"/>
          <w:color w:val="000000"/>
        </w:rPr>
      </w:pPr>
      <w:bookmarkStart w:id="212" w:name="_Toc256000036"/>
      <w:bookmarkStart w:id="213" w:name="_Toc73965375"/>
      <w:bookmarkStart w:id="214" w:name="_Toc71280674"/>
      <w:bookmarkStart w:id="215" w:name="_Toc71279920"/>
      <w:r>
        <w:rPr>
          <w:rFonts w:hint="eastAsia" w:ascii="宋体" w:hAnsi="宋体"/>
          <w:color w:val="000000"/>
          <w:highlight w:val="white"/>
        </w:rPr>
        <w:t>22．响应文件的澄清</w:t>
      </w:r>
      <w:bookmarkEnd w:id="212"/>
      <w:bookmarkEnd w:id="213"/>
      <w:bookmarkEnd w:id="214"/>
      <w:bookmarkEnd w:id="215"/>
    </w:p>
    <w:p w14:paraId="3264F7BB">
      <w:pPr>
        <w:spacing w:line="360" w:lineRule="auto"/>
        <w:ind w:firstLine="480"/>
        <w:rPr>
          <w:rFonts w:ascii="宋体" w:hAnsi="宋体"/>
          <w:color w:val="000000"/>
          <w:sz w:val="24"/>
        </w:rPr>
      </w:pPr>
      <w:r>
        <w:rPr>
          <w:rFonts w:hint="eastAsia" w:ascii="宋体" w:hAnsi="宋体"/>
          <w:color w:val="000000"/>
          <w:sz w:val="24"/>
          <w:highlight w:val="white"/>
        </w:rPr>
        <w:t>22.1 供应商应根据磋商小组要求对相关问题进行澄清、说明或者补正，并加盖公章。供应商的澄清、说明或者补正不得超出响应文件的范围或者改变响应文件的实质性内容。</w:t>
      </w:r>
    </w:p>
    <w:p w14:paraId="70CFF59B">
      <w:pPr>
        <w:spacing w:line="360" w:lineRule="auto"/>
        <w:ind w:firstLine="402"/>
        <w:rPr>
          <w:rFonts w:ascii="宋体" w:hAnsi="宋体"/>
          <w:b/>
          <w:color w:val="0000FF"/>
          <w:sz w:val="24"/>
        </w:rPr>
      </w:pPr>
      <w:bookmarkStart w:id="216" w:name="EBe316042b3618477d886f1ddb5e9440cd"/>
      <w:r>
        <w:rPr>
          <w:rFonts w:ascii="宋体" w:hAnsi="宋体"/>
          <w:b/>
          <w:color w:val="000080"/>
          <w:sz w:val="20"/>
          <w:highlight w:val="white"/>
        </w:rPr>
        <w:t xml:space="preserve"> </w:t>
      </w:r>
      <w:bookmarkEnd w:id="216"/>
      <w:bookmarkStart w:id="217" w:name="EB5fd2eb67fc2e411484aafdfbdfca4dcc"/>
      <w:r>
        <w:rPr>
          <w:rFonts w:ascii="宋体" w:hAnsi="宋体"/>
          <w:b/>
          <w:color w:val="000080"/>
          <w:sz w:val="20"/>
          <w:highlight w:val="white"/>
        </w:rPr>
        <w:t xml:space="preserve"> </w:t>
      </w:r>
      <w:bookmarkEnd w:id="217"/>
    </w:p>
    <w:p w14:paraId="63D7CA3F">
      <w:pPr>
        <w:pStyle w:val="191"/>
        <w:rPr>
          <w:rFonts w:ascii="宋体" w:hAnsi="宋体"/>
          <w:color w:val="000000"/>
        </w:rPr>
      </w:pPr>
      <w:bookmarkStart w:id="218" w:name="_Toc71279921"/>
      <w:bookmarkStart w:id="219" w:name="_Toc256000037"/>
      <w:bookmarkStart w:id="220" w:name="_Toc73965376"/>
      <w:bookmarkStart w:id="221" w:name="_Toc71280675"/>
      <w:r>
        <w:rPr>
          <w:rFonts w:hint="eastAsia" w:ascii="宋体" w:hAnsi="宋体"/>
          <w:color w:val="000000"/>
          <w:highlight w:val="white"/>
        </w:rPr>
        <w:t>23．磋商内容</w:t>
      </w:r>
      <w:bookmarkEnd w:id="218"/>
      <w:bookmarkEnd w:id="219"/>
      <w:bookmarkEnd w:id="220"/>
      <w:bookmarkEnd w:id="221"/>
    </w:p>
    <w:p w14:paraId="4F44134E">
      <w:pPr>
        <w:spacing w:line="360" w:lineRule="auto"/>
        <w:ind w:firstLine="480"/>
        <w:rPr>
          <w:rFonts w:ascii="宋体" w:hAnsi="宋体"/>
          <w:color w:val="000000"/>
          <w:sz w:val="24"/>
        </w:rPr>
      </w:pPr>
      <w:r>
        <w:rPr>
          <w:rFonts w:hint="eastAsia" w:ascii="宋体" w:hAnsi="宋体"/>
          <w:color w:val="000000"/>
          <w:sz w:val="24"/>
          <w:highlight w:val="white"/>
        </w:rPr>
        <w:t>23.1 磋商小组与符合条件的供应商就磋商文件中的技术、服务要求及合同草案条款等进行磋商。</w:t>
      </w:r>
    </w:p>
    <w:p w14:paraId="7F954587">
      <w:pPr>
        <w:spacing w:line="360" w:lineRule="auto"/>
        <w:ind w:firstLine="480"/>
        <w:rPr>
          <w:rFonts w:ascii="宋体" w:hAnsi="宋体"/>
          <w:color w:val="000000"/>
          <w:sz w:val="24"/>
        </w:rPr>
      </w:pPr>
      <w:r>
        <w:rPr>
          <w:rFonts w:hint="eastAsia" w:ascii="宋体" w:hAnsi="宋体"/>
          <w:color w:val="000000"/>
          <w:sz w:val="24"/>
          <w:highlight w:val="white"/>
        </w:rPr>
        <w:t>23.2 在磋商过程中，磋商小组可以根据磋商文件和磋商情况实质性变动采购需求中的技术、服务要求以及合同草案条款，但不得变动磋商文件中的其他内容。实质性变动的内容，须经采购人代表书面确认后进行。</w:t>
      </w:r>
    </w:p>
    <w:p w14:paraId="6150CA35">
      <w:pPr>
        <w:spacing w:line="360" w:lineRule="auto"/>
        <w:ind w:firstLine="480"/>
        <w:rPr>
          <w:rFonts w:ascii="宋体" w:hAnsi="宋体"/>
          <w:color w:val="000000"/>
          <w:sz w:val="24"/>
        </w:rPr>
      </w:pPr>
      <w:r>
        <w:rPr>
          <w:rFonts w:hint="eastAsia" w:ascii="宋体" w:hAnsi="宋体"/>
          <w:color w:val="000000"/>
          <w:sz w:val="24"/>
          <w:highlight w:val="white"/>
        </w:rPr>
        <w:t>根据磋商文件和磋商情况作出的实质性变动是磋商文件的有效组成部分，磋商小组将及时以书面形式同时通知所有参加磋商的供应商。</w:t>
      </w:r>
    </w:p>
    <w:p w14:paraId="2449255A">
      <w:pPr>
        <w:spacing w:line="360" w:lineRule="auto"/>
        <w:ind w:firstLine="480"/>
        <w:rPr>
          <w:rFonts w:ascii="宋体" w:hAnsi="宋体"/>
          <w:color w:val="000000"/>
          <w:sz w:val="24"/>
          <w:u w:val="single"/>
        </w:rPr>
      </w:pPr>
      <w:r>
        <w:rPr>
          <w:rFonts w:hint="eastAsia" w:ascii="宋体" w:hAnsi="宋体"/>
          <w:color w:val="000000"/>
          <w:sz w:val="24"/>
          <w:highlight w:val="white"/>
          <w:u w:val="single"/>
        </w:rPr>
        <w:t>供应商应当按照磋商文件的变动情况和磋商小组的要求重新提交响应文件，并由其法定代表人或授权委托代理人签字或者加盖公章。由授权委托代理人签字的，应当附法定代表人授权书。</w:t>
      </w:r>
    </w:p>
    <w:p w14:paraId="4381B2AD">
      <w:pPr>
        <w:spacing w:line="360" w:lineRule="auto"/>
        <w:ind w:firstLine="480"/>
        <w:rPr>
          <w:rFonts w:ascii="宋体" w:hAnsi="宋体"/>
          <w:color w:val="000000"/>
          <w:sz w:val="24"/>
        </w:rPr>
      </w:pPr>
      <w:r>
        <w:rPr>
          <w:rFonts w:hint="eastAsia" w:ascii="宋体" w:hAnsi="宋体"/>
          <w:color w:val="000000"/>
          <w:sz w:val="24"/>
          <w:highlight w:val="white"/>
        </w:rPr>
        <w:t>23.3 已提交响应文件的供应商，由于磋商小组实质性变动采购需求中的技术、服务要求以及合同草案条款，在提交最后报价之前，可以根据磋商情况退出磋商。若采购需求未发生实质性变动，供应商不得退出磋商。</w:t>
      </w:r>
    </w:p>
    <w:p w14:paraId="09152364">
      <w:pPr>
        <w:pStyle w:val="191"/>
        <w:rPr>
          <w:rFonts w:ascii="宋体" w:hAnsi="宋体"/>
          <w:color w:val="000000"/>
        </w:rPr>
      </w:pPr>
      <w:bookmarkStart w:id="222" w:name="_Toc71280676"/>
      <w:bookmarkStart w:id="223" w:name="_Toc71279922"/>
      <w:bookmarkStart w:id="224" w:name="_Toc73965377"/>
      <w:bookmarkStart w:id="225" w:name="_Toc256000038"/>
      <w:r>
        <w:rPr>
          <w:rFonts w:hint="eastAsia" w:ascii="宋体" w:hAnsi="宋体"/>
          <w:color w:val="000000"/>
          <w:highlight w:val="white"/>
        </w:rPr>
        <w:t>24．最后报价的提交</w:t>
      </w:r>
      <w:bookmarkEnd w:id="222"/>
      <w:bookmarkEnd w:id="223"/>
      <w:bookmarkEnd w:id="224"/>
      <w:bookmarkEnd w:id="225"/>
    </w:p>
    <w:p w14:paraId="63568A19">
      <w:pPr>
        <w:keepNext w:val="0"/>
        <w:keepLines w:val="0"/>
        <w:pageBreakBefore w:val="0"/>
        <w:widowControl w:val="0"/>
        <w:spacing w:line="360" w:lineRule="auto"/>
        <w:ind w:firstLine="482"/>
        <w:rPr>
          <w:rFonts w:hint="eastAsia" w:ascii="宋体" w:hAnsi="宋体"/>
          <w:sz w:val="24"/>
          <w:highlight w:val="white"/>
        </w:rPr>
      </w:pPr>
      <w:bookmarkStart w:id="226" w:name="EBfbe8196c092c4cddad39e4073d1b66a1"/>
      <w:bookmarkStart w:id="227" w:name="_Toc71279923"/>
      <w:bookmarkStart w:id="228" w:name="_Toc73965378"/>
      <w:bookmarkStart w:id="229" w:name="_Toc256000039"/>
      <w:bookmarkStart w:id="230" w:name="_Toc71280677"/>
      <w:r>
        <w:rPr>
          <w:rFonts w:hint="eastAsia" w:ascii="宋体" w:hAnsi="宋体"/>
          <w:sz w:val="24"/>
          <w:highlight w:val="white"/>
        </w:rPr>
        <w:t>24.1</w:t>
      </w:r>
      <w:r>
        <w:rPr>
          <w:rFonts w:hint="eastAsia" w:ascii="宋体" w:hAnsi="宋体"/>
          <w:sz w:val="24"/>
          <w:highlight w:val="yellow"/>
        </w:rPr>
        <w:t>磋商文件能够详细列明采购标的的技术、服务要求的，磋商结束后，磋商小组应当要求所有实质性响应的供应商在</w:t>
      </w:r>
      <w:r>
        <w:rPr>
          <w:rFonts w:hint="eastAsia" w:ascii="宋体" w:hAnsi="宋体"/>
          <w:color w:val="FF0000"/>
          <w:sz w:val="24"/>
          <w:highlight w:val="yellow"/>
        </w:rPr>
        <w:t>规定时间内</w:t>
      </w:r>
      <w:r>
        <w:rPr>
          <w:rFonts w:hint="eastAsia" w:ascii="宋体" w:hAnsi="宋体"/>
          <w:sz w:val="24"/>
          <w:highlight w:val="yellow"/>
        </w:rPr>
        <w:t>（磋商时如无法电话联系到的供应商视同放弃最终报价的权力，由此造成的不利后果由供应商自行承担）提交</w:t>
      </w:r>
      <w:r>
        <w:rPr>
          <w:rFonts w:hint="eastAsia" w:ascii="宋体" w:hAnsi="宋体"/>
          <w:color w:val="FF0000"/>
          <w:sz w:val="24"/>
          <w:highlight w:val="yellow"/>
        </w:rPr>
        <w:t>最后报价和最后明细报价</w:t>
      </w:r>
      <w:r>
        <w:rPr>
          <w:rFonts w:hint="eastAsia" w:ascii="宋体" w:hAnsi="宋体"/>
          <w:sz w:val="24"/>
          <w:highlight w:val="white"/>
        </w:rPr>
        <w:t>，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政府采购竞争性磋商采购方式管理暂行办法》第三条第四项情形的，提交最后报价的供应商可以为2家。</w:t>
      </w:r>
    </w:p>
    <w:p w14:paraId="29351B95">
      <w:pPr>
        <w:keepNext w:val="0"/>
        <w:keepLines w:val="0"/>
        <w:pageBreakBefore w:val="0"/>
        <w:widowControl w:val="0"/>
        <w:spacing w:line="360" w:lineRule="auto"/>
        <w:ind w:firstLine="482"/>
        <w:rPr>
          <w:rFonts w:hint="eastAsia" w:ascii="宋体" w:hAnsi="宋体"/>
          <w:sz w:val="24"/>
          <w:highlight w:val="white"/>
        </w:rPr>
      </w:pPr>
      <w:r>
        <w:rPr>
          <w:rFonts w:hint="eastAsia" w:ascii="宋体" w:hAnsi="宋体"/>
          <w:sz w:val="24"/>
          <w:highlight w:val="white"/>
        </w:rPr>
        <w:t>24.2不竞争费用不做调整，分项单价以最后报价与首轮报价的比例（均减去不可竞争费用）同比例下浮后执行。</w:t>
      </w:r>
      <w:bookmarkEnd w:id="226"/>
    </w:p>
    <w:p w14:paraId="2CFD67FC">
      <w:pPr>
        <w:pStyle w:val="191"/>
        <w:rPr>
          <w:rFonts w:ascii="宋体" w:hAnsi="宋体"/>
          <w:color w:val="000000"/>
        </w:rPr>
      </w:pPr>
      <w:r>
        <w:rPr>
          <w:rFonts w:hint="eastAsia" w:ascii="宋体" w:hAnsi="宋体"/>
          <w:color w:val="000000"/>
          <w:highlight w:val="white"/>
        </w:rPr>
        <w:t>25．</w:t>
      </w:r>
      <w:r>
        <w:rPr>
          <w:rFonts w:ascii="宋体" w:hAnsi="宋体"/>
          <w:color w:val="000000"/>
          <w:highlight w:val="white"/>
        </w:rPr>
        <w:t>竞争性磋商</w:t>
      </w:r>
      <w:r>
        <w:rPr>
          <w:rFonts w:hint="eastAsia" w:ascii="宋体" w:hAnsi="宋体"/>
          <w:color w:val="000000"/>
          <w:highlight w:val="white"/>
        </w:rPr>
        <w:t>特殊情况处理</w:t>
      </w:r>
      <w:bookmarkEnd w:id="227"/>
      <w:bookmarkEnd w:id="228"/>
      <w:bookmarkEnd w:id="229"/>
      <w:bookmarkEnd w:id="230"/>
    </w:p>
    <w:p w14:paraId="1B435B05">
      <w:pPr>
        <w:spacing w:line="360" w:lineRule="auto"/>
        <w:ind w:firstLine="480"/>
        <w:rPr>
          <w:rFonts w:ascii="宋体" w:hAnsi="宋体"/>
          <w:color w:val="000000"/>
          <w:sz w:val="24"/>
        </w:rPr>
      </w:pPr>
      <w:r>
        <w:rPr>
          <w:rFonts w:hint="eastAsia" w:ascii="宋体" w:hAnsi="宋体"/>
          <w:color w:val="000000"/>
          <w:sz w:val="24"/>
          <w:highlight w:val="white"/>
        </w:rPr>
        <w:t xml:space="preserve">25.1 </w:t>
      </w:r>
      <w:r>
        <w:rPr>
          <w:rFonts w:ascii="宋体" w:hAnsi="宋体"/>
          <w:color w:val="000000"/>
          <w:sz w:val="24"/>
          <w:highlight w:val="white"/>
        </w:rPr>
        <w:t>出现下列情形之一的，应当终止竞争性磋商采购活动，发布项目终止公告并说明原因，重新开展采购活动：</w:t>
      </w:r>
    </w:p>
    <w:p w14:paraId="5EDEA1E5">
      <w:pPr>
        <w:spacing w:line="360" w:lineRule="auto"/>
        <w:ind w:firstLine="480"/>
        <w:rPr>
          <w:rFonts w:ascii="宋体" w:hAnsi="宋体"/>
          <w:color w:val="000000"/>
          <w:sz w:val="24"/>
        </w:rPr>
      </w:pPr>
      <w:r>
        <w:rPr>
          <w:rFonts w:hint="eastAsia" w:ascii="宋体" w:hAnsi="宋体"/>
          <w:color w:val="000000"/>
          <w:sz w:val="24"/>
          <w:highlight w:val="white"/>
        </w:rPr>
        <w:t>（1）</w:t>
      </w:r>
      <w:r>
        <w:rPr>
          <w:rFonts w:ascii="宋体" w:hAnsi="宋体"/>
          <w:color w:val="000000"/>
          <w:sz w:val="24"/>
          <w:highlight w:val="white"/>
        </w:rPr>
        <w:t>因情况变化，不再符合规定的竞争性磋商采购方式适用情形的；</w:t>
      </w:r>
    </w:p>
    <w:p w14:paraId="3740AD8C">
      <w:pPr>
        <w:spacing w:line="360" w:lineRule="auto"/>
        <w:ind w:firstLine="480"/>
        <w:rPr>
          <w:rFonts w:ascii="宋体" w:hAnsi="宋体"/>
          <w:color w:val="000000"/>
          <w:sz w:val="24"/>
        </w:rPr>
      </w:pPr>
      <w:r>
        <w:rPr>
          <w:rFonts w:hint="eastAsia" w:ascii="宋体" w:hAnsi="宋体"/>
          <w:color w:val="000000"/>
          <w:sz w:val="24"/>
          <w:highlight w:val="white"/>
        </w:rPr>
        <w:t>（2）</w:t>
      </w:r>
      <w:r>
        <w:rPr>
          <w:rFonts w:ascii="宋体" w:hAnsi="宋体"/>
          <w:color w:val="000000"/>
          <w:sz w:val="24"/>
          <w:highlight w:val="white"/>
        </w:rPr>
        <w:t>出现影响采购公正的违法、违规行为的</w:t>
      </w:r>
      <w:r>
        <w:rPr>
          <w:rFonts w:hint="eastAsia" w:ascii="宋体" w:hAnsi="宋体"/>
          <w:color w:val="000000"/>
          <w:sz w:val="24"/>
          <w:highlight w:val="white"/>
        </w:rPr>
        <w:t>；</w:t>
      </w:r>
    </w:p>
    <w:p w14:paraId="098575FA">
      <w:pPr>
        <w:spacing w:line="360" w:lineRule="auto"/>
        <w:ind w:firstLine="480"/>
        <w:rPr>
          <w:rFonts w:ascii="宋体" w:hAnsi="宋体"/>
          <w:color w:val="000000"/>
          <w:sz w:val="24"/>
        </w:rPr>
      </w:pPr>
      <w:r>
        <w:rPr>
          <w:rFonts w:hint="eastAsia" w:ascii="宋体" w:hAnsi="宋体"/>
          <w:color w:val="000000"/>
          <w:sz w:val="24"/>
          <w:highlight w:val="white"/>
        </w:rPr>
        <w:t>（3）除《政府采购竞争性磋商采购方式管理暂行办法》第三条第四项规定的情形外，在采购过程中符合要求的供应商或者报价未超过采购预算的供应商不足3家的。</w:t>
      </w:r>
    </w:p>
    <w:p w14:paraId="11D19818">
      <w:pPr>
        <w:spacing w:line="360" w:lineRule="auto"/>
        <w:ind w:firstLine="482"/>
        <w:rPr>
          <w:rFonts w:ascii="宋体" w:hAnsi="宋体"/>
          <w:b/>
          <w:color w:val="000000"/>
          <w:sz w:val="24"/>
        </w:rPr>
      </w:pPr>
      <w:r>
        <w:rPr>
          <w:rFonts w:hint="eastAsia" w:ascii="宋体" w:hAnsi="宋体"/>
          <w:b/>
          <w:color w:val="000000"/>
          <w:sz w:val="24"/>
          <w:highlight w:val="white"/>
        </w:rPr>
        <w:t>25.2 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1399312D">
      <w:pPr>
        <w:spacing w:line="360" w:lineRule="auto"/>
        <w:ind w:firstLine="480"/>
        <w:rPr>
          <w:rFonts w:hint="eastAsia" w:ascii="宋体" w:hAnsi="宋体"/>
          <w:color w:val="000000"/>
          <w:sz w:val="24"/>
          <w:highlight w:val="white"/>
        </w:rPr>
      </w:pPr>
      <w:r>
        <w:rPr>
          <w:rFonts w:hint="eastAsia" w:ascii="宋体" w:hAnsi="宋体"/>
          <w:color w:val="000000"/>
          <w:sz w:val="24"/>
          <w:highlight w:val="white"/>
        </w:rPr>
        <w:t>25.3 因重大变故，采购任务取消的则该磋商活动取消，采购人应当将取消理由通知所有供应商。</w:t>
      </w:r>
    </w:p>
    <w:p w14:paraId="305B00E5">
      <w:pPr>
        <w:rPr>
          <w:highlight w:val="cyan"/>
        </w:rPr>
      </w:pPr>
      <w:bookmarkStart w:id="231" w:name="EB0e48b99c43dd40a49bc9ba51a9858061"/>
      <w:r>
        <w:rPr>
          <w:rFonts w:hint="eastAsia"/>
          <w:color w:val="000080"/>
          <w:sz w:val="20"/>
          <w:highlight w:val="white"/>
        </w:rPr>
        <w:t xml:space="preserve"> </w:t>
      </w:r>
      <w:bookmarkEnd w:id="231"/>
      <w:bookmarkStart w:id="232" w:name="EB702a6066e48b4c88a0fc28ccf19d2a3c"/>
      <w:r>
        <w:rPr>
          <w:rFonts w:hint="eastAsia"/>
          <w:color w:val="000080"/>
          <w:sz w:val="20"/>
          <w:highlight w:val="white"/>
        </w:rPr>
        <w:t xml:space="preserve"> </w:t>
      </w:r>
      <w:bookmarkEnd w:id="232"/>
      <w:bookmarkStart w:id="233" w:name="EB71c885d29a7642ea91c5ebcfd64962ec"/>
      <w:r>
        <w:rPr>
          <w:rFonts w:hint="eastAsia"/>
          <w:color w:val="000080"/>
          <w:sz w:val="20"/>
          <w:highlight w:val="white"/>
        </w:rPr>
        <w:t xml:space="preserve"> </w:t>
      </w:r>
      <w:bookmarkEnd w:id="233"/>
    </w:p>
    <w:p w14:paraId="525C01C2">
      <w:pPr>
        <w:pStyle w:val="190"/>
        <w:rPr>
          <w:rFonts w:ascii="宋体" w:hAnsi="宋体" w:eastAsia="宋体"/>
          <w:color w:val="000000"/>
          <w:sz w:val="28"/>
        </w:rPr>
      </w:pPr>
      <w:bookmarkStart w:id="234" w:name="_Toc73965379"/>
      <w:bookmarkStart w:id="235" w:name="_Toc71288430"/>
      <w:bookmarkStart w:id="236" w:name="_Toc256000040"/>
      <w:bookmarkStart w:id="237" w:name="_Toc71279924"/>
      <w:bookmarkStart w:id="238" w:name="_Toc71280678"/>
      <w:r>
        <w:rPr>
          <w:rFonts w:hint="eastAsia" w:ascii="宋体" w:hAnsi="宋体" w:eastAsia="宋体"/>
          <w:color w:val="000000"/>
          <w:sz w:val="28"/>
          <w:highlight w:val="white"/>
        </w:rPr>
        <w:t>五、确定成交结果</w:t>
      </w:r>
      <w:bookmarkEnd w:id="234"/>
      <w:bookmarkEnd w:id="235"/>
      <w:bookmarkEnd w:id="236"/>
      <w:bookmarkEnd w:id="237"/>
      <w:bookmarkEnd w:id="238"/>
    </w:p>
    <w:p w14:paraId="2C704C3B">
      <w:pPr>
        <w:pStyle w:val="191"/>
        <w:rPr>
          <w:rFonts w:ascii="宋体" w:hAnsi="宋体"/>
          <w:color w:val="000000"/>
        </w:rPr>
      </w:pPr>
      <w:bookmarkStart w:id="239" w:name="_Toc71279925"/>
      <w:bookmarkStart w:id="240" w:name="_Toc73965380"/>
      <w:bookmarkStart w:id="241" w:name="_Toc71280679"/>
      <w:bookmarkStart w:id="242" w:name="_Toc256000041"/>
      <w:r>
        <w:rPr>
          <w:rFonts w:hint="eastAsia" w:ascii="宋体" w:hAnsi="宋体"/>
          <w:color w:val="000000"/>
          <w:highlight w:val="white"/>
        </w:rPr>
        <w:t>26．确定成交供应商</w:t>
      </w:r>
      <w:bookmarkEnd w:id="239"/>
      <w:bookmarkEnd w:id="240"/>
      <w:bookmarkEnd w:id="241"/>
      <w:bookmarkEnd w:id="242"/>
    </w:p>
    <w:p w14:paraId="15BCAD2B">
      <w:pPr>
        <w:ind w:firstLine="420"/>
        <w:rPr>
          <w:rFonts w:hint="eastAsia" w:ascii="宋体" w:hAnsi="宋体"/>
          <w:color w:val="auto"/>
          <w:sz w:val="24"/>
          <w:szCs w:val="24"/>
          <w:highlight w:val="green"/>
        </w:rPr>
      </w:pPr>
      <w:bookmarkStart w:id="243" w:name="EBb3252ced14744318ac5cbed20be6eb59"/>
      <w:r>
        <w:rPr>
          <w:rFonts w:hint="eastAsia" w:ascii="宋体" w:hAnsi="宋体"/>
          <w:color w:val="auto"/>
          <w:sz w:val="24"/>
          <w:szCs w:val="24"/>
          <w:highlight w:val="white"/>
        </w:rPr>
        <w:t>26.1采购人从评审报告提出的成交候选供应商中，按照排序由高到低的原则确定成交供应商。</w:t>
      </w:r>
      <w:bookmarkEnd w:id="243"/>
    </w:p>
    <w:p w14:paraId="3603B51C">
      <w:pPr>
        <w:rPr>
          <w:highlight w:val="cyan"/>
        </w:rPr>
      </w:pPr>
      <w:bookmarkStart w:id="244" w:name="EBa38b21a323584fa0acf4ebf4b87a62d8"/>
      <w:r>
        <w:rPr>
          <w:rFonts w:hint="eastAsia"/>
          <w:color w:val="000080"/>
          <w:sz w:val="20"/>
          <w:highlight w:val="white"/>
        </w:rPr>
        <w:t xml:space="preserve"> </w:t>
      </w:r>
      <w:bookmarkEnd w:id="244"/>
      <w:bookmarkStart w:id="245" w:name="EB17d9551ae16e40359c148e6a43ca4a5b"/>
      <w:r>
        <w:rPr>
          <w:rFonts w:hint="eastAsia"/>
          <w:color w:val="000080"/>
          <w:sz w:val="20"/>
          <w:highlight w:val="white"/>
        </w:rPr>
        <w:t xml:space="preserve"> </w:t>
      </w:r>
      <w:bookmarkEnd w:id="245"/>
      <w:bookmarkStart w:id="246" w:name="EBb83ca71e896843458e0ed55d58084086"/>
      <w:r>
        <w:rPr>
          <w:rFonts w:hint="eastAsia"/>
          <w:color w:val="000080"/>
          <w:sz w:val="20"/>
          <w:highlight w:val="white"/>
        </w:rPr>
        <w:t xml:space="preserve"> </w:t>
      </w:r>
      <w:bookmarkEnd w:id="246"/>
    </w:p>
    <w:p w14:paraId="28431F39">
      <w:pPr>
        <w:pStyle w:val="190"/>
        <w:rPr>
          <w:rFonts w:ascii="宋体" w:hAnsi="宋体" w:eastAsia="宋体"/>
          <w:color w:val="000000"/>
          <w:sz w:val="28"/>
        </w:rPr>
      </w:pPr>
      <w:bookmarkStart w:id="247" w:name="_Toc71279926"/>
      <w:bookmarkStart w:id="248" w:name="_Toc73965381"/>
      <w:bookmarkStart w:id="249" w:name="_Toc256000042"/>
      <w:bookmarkStart w:id="250" w:name="_Toc71288431"/>
      <w:bookmarkStart w:id="251" w:name="_Toc71280680"/>
      <w:r>
        <w:rPr>
          <w:rFonts w:hint="eastAsia" w:ascii="宋体" w:hAnsi="宋体" w:eastAsia="宋体"/>
          <w:color w:val="000000"/>
          <w:sz w:val="28"/>
          <w:highlight w:val="white"/>
        </w:rPr>
        <w:t>六、授予合同</w:t>
      </w:r>
      <w:bookmarkEnd w:id="247"/>
      <w:bookmarkEnd w:id="248"/>
      <w:bookmarkEnd w:id="249"/>
      <w:bookmarkEnd w:id="250"/>
      <w:bookmarkEnd w:id="251"/>
    </w:p>
    <w:p w14:paraId="19C23634">
      <w:pPr>
        <w:pStyle w:val="191"/>
        <w:rPr>
          <w:rFonts w:ascii="宋体" w:hAnsi="宋体"/>
          <w:color w:val="000000"/>
        </w:rPr>
      </w:pPr>
      <w:bookmarkStart w:id="252" w:name="_Toc71279927"/>
      <w:bookmarkStart w:id="253" w:name="_Toc73965382"/>
      <w:bookmarkStart w:id="254" w:name="_Toc71280681"/>
      <w:bookmarkStart w:id="255" w:name="_Toc256000043"/>
      <w:r>
        <w:rPr>
          <w:rFonts w:hint="eastAsia" w:ascii="宋体" w:hAnsi="宋体"/>
          <w:color w:val="000000"/>
          <w:highlight w:val="white"/>
        </w:rPr>
        <w:t>27．磋商组织方接受和拒绝任何或所有响应的权利</w:t>
      </w:r>
      <w:bookmarkEnd w:id="252"/>
      <w:bookmarkEnd w:id="253"/>
      <w:bookmarkEnd w:id="254"/>
      <w:bookmarkEnd w:id="255"/>
    </w:p>
    <w:p w14:paraId="4EA0CA84">
      <w:pPr>
        <w:spacing w:line="360" w:lineRule="auto"/>
        <w:ind w:firstLine="600"/>
        <w:rPr>
          <w:rFonts w:ascii="宋体" w:hAnsi="宋体"/>
          <w:color w:val="000000"/>
          <w:sz w:val="24"/>
        </w:rPr>
      </w:pPr>
      <w:r>
        <w:rPr>
          <w:rFonts w:hint="eastAsia" w:ascii="宋体" w:hAnsi="宋体"/>
          <w:color w:val="000000"/>
          <w:sz w:val="24"/>
          <w:highlight w:val="white"/>
        </w:rPr>
        <w:t>27.1 为维护国家和社会公共利益，磋商组织方保留在授标之前任何时候接受或拒绝任何供应商成交的权利，且对受影响的供应商不承担任何责任。</w:t>
      </w:r>
    </w:p>
    <w:p w14:paraId="6BCB50FD">
      <w:pPr>
        <w:spacing w:line="360" w:lineRule="auto"/>
        <w:ind w:firstLine="600"/>
        <w:rPr>
          <w:rFonts w:ascii="宋体" w:hAnsi="宋体"/>
          <w:color w:val="000000"/>
          <w:sz w:val="24"/>
        </w:rPr>
      </w:pPr>
      <w:r>
        <w:rPr>
          <w:rFonts w:hint="eastAsia" w:ascii="宋体" w:hAnsi="宋体"/>
          <w:color w:val="000000"/>
          <w:sz w:val="24"/>
          <w:highlight w:val="white"/>
        </w:rPr>
        <w:t>27.2 因不可抗力或成交供应商不能履约等情形，磋商组织方保留与其他候选供应商签订合同的权利。</w:t>
      </w:r>
    </w:p>
    <w:p w14:paraId="282E9626">
      <w:pPr>
        <w:pStyle w:val="191"/>
        <w:rPr>
          <w:rFonts w:ascii="宋体" w:hAnsi="宋体"/>
          <w:color w:val="000000"/>
        </w:rPr>
      </w:pPr>
      <w:bookmarkStart w:id="256" w:name="_Toc73965383"/>
      <w:bookmarkStart w:id="257" w:name="_Toc71279928"/>
      <w:bookmarkStart w:id="258" w:name="_Toc71280682"/>
      <w:bookmarkStart w:id="259" w:name="_Toc256000044"/>
      <w:r>
        <w:rPr>
          <w:rFonts w:hint="eastAsia" w:ascii="宋体" w:hAnsi="宋体"/>
          <w:color w:val="000000"/>
          <w:highlight w:val="white"/>
        </w:rPr>
        <w:t>28．成交通知书</w:t>
      </w:r>
      <w:bookmarkEnd w:id="256"/>
      <w:bookmarkEnd w:id="257"/>
      <w:bookmarkEnd w:id="258"/>
      <w:bookmarkEnd w:id="259"/>
    </w:p>
    <w:p w14:paraId="724D269C">
      <w:pPr>
        <w:spacing w:line="360" w:lineRule="auto"/>
        <w:ind w:firstLine="480"/>
        <w:rPr>
          <w:rFonts w:ascii="宋体" w:hAnsi="宋体"/>
          <w:color w:val="000000"/>
          <w:sz w:val="24"/>
        </w:rPr>
      </w:pPr>
      <w:r>
        <w:rPr>
          <w:rFonts w:hint="eastAsia" w:ascii="宋体" w:hAnsi="宋体"/>
          <w:color w:val="000000"/>
          <w:sz w:val="24"/>
          <w:highlight w:val="white"/>
        </w:rPr>
        <w:t>28.1 在磋商响应有效期期满之前,磋商组织方将以书面形式通知成交供应商，成交供应商在收到成交通知书后，须立即以书面形式回复磋商组织方，确认成交通知书已收，并同意接受。</w:t>
      </w:r>
    </w:p>
    <w:p w14:paraId="0E1C04F2">
      <w:pPr>
        <w:spacing w:line="360" w:lineRule="auto"/>
        <w:ind w:firstLine="480"/>
        <w:rPr>
          <w:rFonts w:ascii="宋体" w:hAnsi="宋体"/>
          <w:color w:val="000000"/>
          <w:sz w:val="24"/>
        </w:rPr>
      </w:pPr>
      <w:r>
        <w:rPr>
          <w:rFonts w:hint="eastAsia" w:ascii="宋体" w:hAnsi="宋体"/>
          <w:color w:val="000000"/>
          <w:sz w:val="24"/>
          <w:highlight w:val="white"/>
        </w:rPr>
        <w:t>28.2 成交通知书发出后，采购人不得违法改变成交结果，成交供应商无正当理由不得放弃成交。</w:t>
      </w:r>
    </w:p>
    <w:p w14:paraId="5DD03551">
      <w:pPr>
        <w:pStyle w:val="191"/>
        <w:rPr>
          <w:rFonts w:ascii="宋体" w:hAnsi="宋体"/>
          <w:color w:val="000000"/>
        </w:rPr>
      </w:pPr>
      <w:bookmarkStart w:id="260" w:name="_Toc71280683"/>
      <w:bookmarkStart w:id="261" w:name="_Toc256000045"/>
      <w:bookmarkStart w:id="262" w:name="_Toc73965384"/>
      <w:bookmarkStart w:id="263" w:name="_Toc71279929"/>
      <w:r>
        <w:rPr>
          <w:rFonts w:hint="eastAsia" w:ascii="宋体" w:hAnsi="宋体"/>
          <w:color w:val="000000"/>
          <w:highlight w:val="white"/>
        </w:rPr>
        <w:t>29．签订合同</w:t>
      </w:r>
      <w:bookmarkEnd w:id="260"/>
      <w:bookmarkEnd w:id="261"/>
      <w:bookmarkEnd w:id="262"/>
      <w:bookmarkEnd w:id="263"/>
    </w:p>
    <w:p w14:paraId="7AF83701">
      <w:pPr>
        <w:spacing w:line="360" w:lineRule="auto"/>
        <w:ind w:firstLine="480"/>
        <w:rPr>
          <w:rFonts w:ascii="宋体" w:hAnsi="宋体"/>
          <w:color w:val="000000"/>
          <w:sz w:val="24"/>
        </w:rPr>
      </w:pPr>
      <w:r>
        <w:rPr>
          <w:rFonts w:hint="eastAsia" w:ascii="宋体" w:hAnsi="宋体"/>
          <w:color w:val="000000"/>
          <w:sz w:val="24"/>
          <w:highlight w:val="white"/>
        </w:rPr>
        <w:t>29.1 采购人应当自成交通知书发出之日起</w:t>
      </w:r>
      <w:bookmarkStart w:id="264" w:name="EB75b3a3874ce94c94b0afdb2d25ac16a0"/>
      <w:r>
        <w:rPr>
          <w:rFonts w:hint="eastAsia" w:ascii="宋体" w:hAnsi="宋体"/>
          <w:color w:val="0000FF"/>
          <w:sz w:val="24"/>
          <w:highlight w:val="white"/>
        </w:rPr>
        <w:t>15</w:t>
      </w:r>
      <w:bookmarkEnd w:id="264"/>
      <w:r>
        <w:rPr>
          <w:rFonts w:hint="eastAsia" w:ascii="宋体" w:hAnsi="宋体"/>
          <w:color w:val="000000"/>
          <w:sz w:val="24"/>
          <w:highlight w:val="white"/>
        </w:rPr>
        <w:t>日内，按照磋商文件、成交供应商磋商响应文件以及磋商过程中确定的事项，与成交供应商签订政府采购合同。采购人不得向成交人提出任何不合理的要求作为签订合同的条件。</w:t>
      </w:r>
    </w:p>
    <w:p w14:paraId="55DDDF1C">
      <w:pPr>
        <w:spacing w:line="360" w:lineRule="auto"/>
        <w:ind w:firstLine="480"/>
        <w:rPr>
          <w:rFonts w:ascii="宋体" w:hAnsi="宋体"/>
          <w:color w:val="000000"/>
          <w:sz w:val="24"/>
        </w:rPr>
      </w:pPr>
      <w:r>
        <w:rPr>
          <w:rFonts w:hint="eastAsia" w:ascii="宋体" w:hAnsi="宋体"/>
          <w:color w:val="000000"/>
          <w:sz w:val="24"/>
          <w:highlight w:val="white"/>
        </w:rPr>
        <w:t>29.2 政府采购合同应当包括采购人与成交人的名称和住所、标的、数量、质量、价款或者报酬、履行期限及地点和方式、验收要求、违约责任、解决争议的方法等内容。</w:t>
      </w:r>
    </w:p>
    <w:p w14:paraId="3628B498">
      <w:pPr>
        <w:spacing w:line="360" w:lineRule="auto"/>
        <w:ind w:firstLine="480"/>
        <w:rPr>
          <w:rFonts w:ascii="宋体" w:hAnsi="宋体"/>
          <w:color w:val="000000"/>
          <w:sz w:val="24"/>
        </w:rPr>
      </w:pPr>
      <w:r>
        <w:rPr>
          <w:rFonts w:hint="eastAsia" w:ascii="宋体" w:hAnsi="宋体"/>
          <w:color w:val="000000"/>
          <w:sz w:val="24"/>
          <w:highlight w:val="white"/>
        </w:rPr>
        <w:t>29.3 合同履行中，采购人需追加与合同标的相同的服务时，在不改变合同其他条款的前提下，可以与成交人协商签订补充合同，但所有补充合同的采购金额不得超过原合同采购金额的百分之十。</w:t>
      </w:r>
    </w:p>
    <w:p w14:paraId="33A9AECA">
      <w:pPr>
        <w:spacing w:line="360" w:lineRule="auto"/>
        <w:ind w:firstLine="480"/>
        <w:rPr>
          <w:rFonts w:ascii="宋体" w:hAnsi="宋体"/>
          <w:color w:val="000000"/>
          <w:sz w:val="24"/>
        </w:rPr>
      </w:pPr>
      <w:r>
        <w:rPr>
          <w:rFonts w:hint="eastAsia" w:ascii="宋体" w:hAnsi="宋体"/>
          <w:color w:val="000000"/>
          <w:sz w:val="24"/>
          <w:highlight w:val="white"/>
        </w:rPr>
        <w:t>29.4 采购结束后，采购人若由于各种客观原因，必须对采购项目所牵涉的货物和服务进行适当的减少时，在双方协商一致的前提下，可以按照磋商采购时的价格水平做相应的调减，并据此签订补充合同。</w:t>
      </w:r>
    </w:p>
    <w:p w14:paraId="30D121AE">
      <w:pPr>
        <w:spacing w:line="360" w:lineRule="auto"/>
        <w:ind w:firstLine="480"/>
        <w:rPr>
          <w:rFonts w:ascii="宋体" w:hAnsi="宋体"/>
          <w:color w:val="auto"/>
          <w:sz w:val="24"/>
        </w:rPr>
      </w:pPr>
      <w:r>
        <w:rPr>
          <w:rFonts w:hint="eastAsia" w:ascii="宋体" w:hAnsi="宋体"/>
          <w:color w:val="000000"/>
          <w:sz w:val="24"/>
          <w:highlight w:val="white"/>
        </w:rPr>
        <w:t>29.5 采购人与成交人应当根据合同的约定依法履行合同义务。政府采购合同的履行、</w:t>
      </w:r>
      <w:r>
        <w:rPr>
          <w:rFonts w:hint="eastAsia" w:ascii="宋体" w:hAnsi="宋体"/>
          <w:color w:val="auto"/>
          <w:sz w:val="24"/>
          <w:highlight w:val="white"/>
        </w:rPr>
        <w:t>违约责任和解决争议的方法等适用</w:t>
      </w:r>
      <w:bookmarkStart w:id="265" w:name="EB9810d2a484d9494789e65d6ca6fdc5b4"/>
      <w:r>
        <w:rPr>
          <w:rFonts w:hint="eastAsia" w:ascii="宋体" w:hAnsi="宋体"/>
          <w:color w:val="auto"/>
          <w:sz w:val="24"/>
          <w:highlight w:val="white"/>
        </w:rPr>
        <w:t>《中华人民共和国民法典》</w:t>
      </w:r>
      <w:bookmarkEnd w:id="265"/>
    </w:p>
    <w:p w14:paraId="4CD5BAC3">
      <w:pPr>
        <w:pStyle w:val="191"/>
        <w:rPr>
          <w:rFonts w:ascii="宋体" w:hAnsi="宋体"/>
          <w:color w:val="auto"/>
        </w:rPr>
      </w:pPr>
      <w:bookmarkStart w:id="266" w:name="_Toc73965385"/>
      <w:bookmarkStart w:id="267" w:name="_Toc71279930"/>
      <w:bookmarkStart w:id="268" w:name="_Toc71280684"/>
      <w:bookmarkStart w:id="269" w:name="_Toc256000046"/>
      <w:r>
        <w:rPr>
          <w:rFonts w:hint="eastAsia" w:ascii="宋体" w:hAnsi="宋体"/>
          <w:color w:val="auto"/>
          <w:highlight w:val="white"/>
        </w:rPr>
        <w:t>30．履约保证金</w:t>
      </w:r>
      <w:bookmarkEnd w:id="266"/>
      <w:bookmarkEnd w:id="267"/>
      <w:bookmarkEnd w:id="268"/>
      <w:bookmarkEnd w:id="269"/>
    </w:p>
    <w:p w14:paraId="0F218CE9">
      <w:pPr>
        <w:pStyle w:val="13"/>
        <w:spacing w:line="360" w:lineRule="auto"/>
        <w:ind w:firstLine="480"/>
        <w:rPr>
          <w:rFonts w:hint="eastAsia" w:ascii="宋体" w:hAnsi="宋体"/>
          <w:color w:val="auto"/>
          <w:sz w:val="24"/>
          <w:highlight w:val="white"/>
        </w:rPr>
      </w:pPr>
      <w:bookmarkStart w:id="270" w:name="EBf2cc56968ff64821925fd827b426639e"/>
      <w:r>
        <w:rPr>
          <w:rFonts w:hint="eastAsia" w:ascii="宋体" w:hAnsi="宋体"/>
          <w:color w:val="auto"/>
          <w:sz w:val="24"/>
          <w:highlight w:val="white"/>
        </w:rPr>
        <w:t>□本项目不收取履约保证金。</w:t>
      </w:r>
    </w:p>
    <w:p w14:paraId="60B93704">
      <w:pPr>
        <w:pStyle w:val="13"/>
        <w:spacing w:line="360" w:lineRule="auto"/>
        <w:ind w:firstLine="480"/>
        <w:rPr>
          <w:rFonts w:hint="eastAsia" w:ascii="宋体" w:hAnsi="宋体"/>
          <w:color w:val="auto"/>
          <w:sz w:val="24"/>
          <w:highlight w:val="white"/>
        </w:rPr>
      </w:pPr>
      <w:r>
        <w:rPr>
          <w:rFonts w:hint="eastAsia" w:ascii="宋体" w:hAnsi="宋体"/>
          <w:color w:val="auto"/>
          <w:sz w:val="24"/>
          <w:highlight w:val="white"/>
        </w:rPr>
        <w:t>☑本项目中标供应商应提交合同金额 10 %的履约保证金（不得超过政府采购合同金额的10%），履约保证金应以支票、汇票、本票、保函、保险保单等非现金形式缴纳或提交。</w:t>
      </w:r>
    </w:p>
    <w:p w14:paraId="492AA61D">
      <w:pPr>
        <w:pStyle w:val="13"/>
        <w:spacing w:line="360" w:lineRule="auto"/>
        <w:ind w:firstLine="480"/>
        <w:rPr>
          <w:rFonts w:hint="eastAsia" w:ascii="宋体" w:hAnsi="宋体"/>
          <w:color w:val="auto"/>
          <w:sz w:val="24"/>
          <w:highlight w:val="white"/>
        </w:rPr>
      </w:pPr>
      <w:r>
        <w:rPr>
          <w:rFonts w:hint="eastAsia" w:ascii="宋体" w:hAnsi="宋体"/>
          <w:color w:val="auto"/>
          <w:sz w:val="24"/>
          <w:highlight w:val="white"/>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1B6A18D7">
      <w:pPr>
        <w:pStyle w:val="13"/>
        <w:spacing w:line="360" w:lineRule="auto"/>
        <w:ind w:firstLine="480"/>
        <w:rPr>
          <w:rFonts w:hint="eastAsia" w:ascii="宋体" w:hAnsi="宋体"/>
          <w:color w:val="auto"/>
          <w:sz w:val="24"/>
          <w:highlight w:val="white"/>
        </w:rPr>
      </w:pPr>
      <w:r>
        <w:rPr>
          <w:rFonts w:hint="eastAsia" w:ascii="宋体" w:hAnsi="宋体"/>
          <w:color w:val="auto"/>
          <w:sz w:val="24"/>
          <w:highlight w:val="white"/>
        </w:rPr>
        <w:t xml:space="preserve">履约保证金退还的条件： </w:t>
      </w:r>
    </w:p>
    <w:p w14:paraId="1C423882">
      <w:pPr>
        <w:pStyle w:val="13"/>
        <w:spacing w:line="360" w:lineRule="auto"/>
        <w:ind w:firstLine="480"/>
        <w:rPr>
          <w:rFonts w:hint="eastAsia" w:ascii="宋体" w:hAnsi="宋体"/>
          <w:color w:val="auto"/>
          <w:sz w:val="24"/>
          <w:highlight w:val="white"/>
        </w:rPr>
      </w:pPr>
      <w:r>
        <w:rPr>
          <w:rFonts w:hint="eastAsia" w:ascii="宋体" w:hAnsi="宋体"/>
          <w:color w:val="auto"/>
          <w:sz w:val="24"/>
          <w:highlight w:val="white"/>
        </w:rPr>
        <w:t>货物类项目，项目验收合格，出具验收报告及履约保证金收据申请退付；</w:t>
      </w:r>
    </w:p>
    <w:p w14:paraId="4EF3C961">
      <w:pPr>
        <w:pStyle w:val="13"/>
        <w:spacing w:line="360" w:lineRule="auto"/>
        <w:ind w:firstLine="480"/>
        <w:rPr>
          <w:rFonts w:hint="eastAsia" w:ascii="宋体" w:hAnsi="宋体"/>
          <w:color w:val="auto"/>
          <w:sz w:val="24"/>
          <w:highlight w:val="white"/>
        </w:rPr>
      </w:pPr>
      <w:r>
        <w:rPr>
          <w:rFonts w:hint="eastAsia" w:ascii="宋体" w:hAnsi="宋体"/>
          <w:color w:val="auto"/>
          <w:sz w:val="24"/>
          <w:highlight w:val="white"/>
        </w:rPr>
        <w:t>履约保证金退还时间：采购单位收到投标人退付申请后5个工作日内退还；</w:t>
      </w:r>
    </w:p>
    <w:p w14:paraId="329BFFAB">
      <w:pPr>
        <w:pStyle w:val="13"/>
        <w:spacing w:line="360" w:lineRule="auto"/>
        <w:ind w:firstLine="480"/>
        <w:rPr>
          <w:rFonts w:hint="eastAsia" w:ascii="宋体" w:hAnsi="宋体"/>
          <w:color w:val="auto"/>
          <w:sz w:val="24"/>
          <w:highlight w:val="white"/>
        </w:rPr>
      </w:pPr>
      <w:r>
        <w:rPr>
          <w:rFonts w:hint="eastAsia" w:ascii="宋体" w:hAnsi="宋体"/>
          <w:color w:val="auto"/>
          <w:sz w:val="24"/>
          <w:highlight w:val="white"/>
        </w:rPr>
        <w:t>履约保证金不予退还情形：除不可抗力外，投标人不履行与采购人订立的采购合同的，履约保证金不予退还，给采购人造成的损失超过履约保证金数额的，还应当对超过部分予以赔偿；</w:t>
      </w:r>
    </w:p>
    <w:p w14:paraId="420BCB11">
      <w:pPr>
        <w:pStyle w:val="13"/>
        <w:spacing w:line="360" w:lineRule="auto"/>
        <w:ind w:firstLine="480"/>
        <w:rPr>
          <w:rFonts w:hint="eastAsia" w:ascii="宋体" w:hAnsi="宋体"/>
          <w:color w:val="auto"/>
          <w:sz w:val="24"/>
          <w:highlight w:val="white"/>
        </w:rPr>
      </w:pPr>
      <w:r>
        <w:rPr>
          <w:rFonts w:hint="eastAsia" w:ascii="宋体" w:hAnsi="宋体"/>
          <w:color w:val="auto"/>
          <w:sz w:val="24"/>
          <w:highlight w:val="white"/>
        </w:rPr>
        <w:t>逾期退还履约保证金的违约责任：除应当退还履约保证金外，还应当按中国人民银行同期贷款基准利率上浮20％后的利率支付超期资金占用费，但因投标人自身原因导致无法及时退还的除外。</w:t>
      </w:r>
    </w:p>
    <w:p w14:paraId="6D02A538">
      <w:pPr>
        <w:pStyle w:val="13"/>
        <w:spacing w:line="360" w:lineRule="auto"/>
        <w:ind w:firstLine="480"/>
        <w:rPr>
          <w:rFonts w:hint="eastAsia" w:ascii="宋体" w:hAnsi="宋体"/>
          <w:color w:val="auto"/>
          <w:sz w:val="24"/>
          <w:highlight w:val="white"/>
        </w:rPr>
      </w:pPr>
      <w:r>
        <w:rPr>
          <w:rFonts w:hint="eastAsia" w:ascii="宋体" w:hAnsi="宋体"/>
          <w:color w:val="auto"/>
          <w:sz w:val="24"/>
          <w:highlight w:val="white"/>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28B5C7E1">
      <w:pPr>
        <w:rPr>
          <w:color w:val="auto"/>
          <w:highlight w:val="cyan"/>
        </w:rPr>
      </w:pPr>
      <w:r>
        <w:rPr>
          <w:rFonts w:hint="eastAsia"/>
          <w:color w:val="auto"/>
          <w:sz w:val="20"/>
          <w:highlight w:val="white"/>
        </w:rPr>
        <w:t xml:space="preserve"> </w:t>
      </w:r>
      <w:bookmarkEnd w:id="270"/>
      <w:bookmarkStart w:id="271" w:name="EB52d5e59607074470a5ca3424240ab766"/>
      <w:r>
        <w:rPr>
          <w:rFonts w:hint="eastAsia"/>
          <w:color w:val="auto"/>
          <w:sz w:val="20"/>
          <w:highlight w:val="white"/>
        </w:rPr>
        <w:t xml:space="preserve"> </w:t>
      </w:r>
      <w:bookmarkEnd w:id="271"/>
      <w:bookmarkStart w:id="272" w:name="EB4da42f4b9ae6496eb09d906890439c73"/>
      <w:r>
        <w:rPr>
          <w:rFonts w:hint="eastAsia"/>
          <w:color w:val="auto"/>
          <w:sz w:val="20"/>
          <w:highlight w:val="white"/>
        </w:rPr>
        <w:t xml:space="preserve"> </w:t>
      </w:r>
      <w:bookmarkEnd w:id="272"/>
    </w:p>
    <w:p w14:paraId="3F9A6201">
      <w:pPr>
        <w:spacing w:line="360" w:lineRule="auto"/>
        <w:ind w:firstLine="201"/>
        <w:jc w:val="center"/>
        <w:rPr>
          <w:rFonts w:ascii="宋体" w:hAnsi="宋体"/>
          <w:b/>
          <w:color w:val="000000"/>
          <w:sz w:val="10"/>
          <w:szCs w:val="10"/>
          <w:shd w:val="clear" w:color="auto" w:fill="FFFFFF"/>
        </w:rPr>
      </w:pPr>
    </w:p>
    <w:p w14:paraId="5F74C584">
      <w:pPr>
        <w:pStyle w:val="190"/>
        <w:rPr>
          <w:rFonts w:ascii="宋体" w:hAnsi="宋体" w:eastAsia="宋体"/>
          <w:color w:val="000000"/>
          <w:sz w:val="28"/>
        </w:rPr>
      </w:pPr>
      <w:bookmarkStart w:id="273" w:name="_Toc71288432"/>
      <w:bookmarkStart w:id="274" w:name="_Toc73965386"/>
      <w:bookmarkStart w:id="275" w:name="_Toc71279931"/>
      <w:bookmarkStart w:id="276" w:name="_Toc256000047"/>
      <w:bookmarkStart w:id="277" w:name="_Toc71280685"/>
      <w:r>
        <w:rPr>
          <w:rFonts w:hint="eastAsia" w:ascii="宋体" w:hAnsi="宋体" w:eastAsia="宋体"/>
          <w:color w:val="000000"/>
          <w:sz w:val="28"/>
          <w:highlight w:val="white"/>
        </w:rPr>
        <w:t>七、询问、质疑、投诉</w:t>
      </w:r>
      <w:bookmarkEnd w:id="273"/>
      <w:bookmarkEnd w:id="274"/>
      <w:bookmarkEnd w:id="275"/>
      <w:bookmarkEnd w:id="276"/>
      <w:bookmarkEnd w:id="277"/>
    </w:p>
    <w:p w14:paraId="7545FA7B">
      <w:pPr>
        <w:pStyle w:val="191"/>
        <w:rPr>
          <w:rFonts w:ascii="宋体" w:hAnsi="宋体"/>
          <w:color w:val="000000"/>
        </w:rPr>
      </w:pPr>
      <w:bookmarkStart w:id="278" w:name="_Toc71279932"/>
      <w:bookmarkStart w:id="279" w:name="_Toc71280686"/>
      <w:bookmarkStart w:id="280" w:name="_Toc73965387"/>
      <w:bookmarkStart w:id="281" w:name="_Toc256000048"/>
      <w:r>
        <w:rPr>
          <w:rFonts w:hint="eastAsia" w:ascii="宋体" w:hAnsi="宋体"/>
          <w:color w:val="000000"/>
          <w:highlight w:val="white"/>
        </w:rPr>
        <w:t>31．询问</w:t>
      </w:r>
      <w:bookmarkEnd w:id="278"/>
      <w:bookmarkEnd w:id="279"/>
      <w:bookmarkEnd w:id="280"/>
      <w:bookmarkEnd w:id="281"/>
    </w:p>
    <w:p w14:paraId="7C141F45">
      <w:pPr>
        <w:spacing w:line="360" w:lineRule="auto"/>
        <w:ind w:firstLine="600"/>
        <w:rPr>
          <w:rFonts w:ascii="宋体" w:hAnsi="宋体"/>
          <w:color w:val="000000"/>
          <w:sz w:val="24"/>
        </w:rPr>
      </w:pPr>
      <w:r>
        <w:rPr>
          <w:rFonts w:hint="eastAsia" w:ascii="宋体" w:hAnsi="宋体"/>
          <w:color w:val="000000"/>
          <w:sz w:val="24"/>
          <w:highlight w:val="white"/>
        </w:rPr>
        <w:t>供应商对磋商活动事项有疑问的，可以向采购人或磋商组织方提出询问，采购人或磋商组织方将依法作出答复，但答复的内容不得涉及商业秘密。</w:t>
      </w:r>
    </w:p>
    <w:p w14:paraId="7B33E0F8">
      <w:pPr>
        <w:pStyle w:val="191"/>
        <w:rPr>
          <w:rFonts w:ascii="宋体" w:hAnsi="宋体"/>
          <w:color w:val="000000"/>
        </w:rPr>
      </w:pPr>
      <w:bookmarkStart w:id="282" w:name="_Toc73965388"/>
      <w:bookmarkStart w:id="283" w:name="_Toc71279933"/>
      <w:bookmarkStart w:id="284" w:name="_Toc256000049"/>
      <w:bookmarkStart w:id="285" w:name="_Toc71280687"/>
      <w:r>
        <w:rPr>
          <w:rFonts w:hint="eastAsia" w:ascii="宋体" w:hAnsi="宋体"/>
          <w:color w:val="000000"/>
          <w:highlight w:val="white"/>
        </w:rPr>
        <w:t>32．质疑</w:t>
      </w:r>
      <w:bookmarkEnd w:id="282"/>
      <w:bookmarkEnd w:id="283"/>
      <w:bookmarkEnd w:id="284"/>
      <w:bookmarkEnd w:id="285"/>
    </w:p>
    <w:p w14:paraId="610748AA">
      <w:pPr>
        <w:spacing w:line="360" w:lineRule="auto"/>
        <w:ind w:firstLine="480"/>
        <w:rPr>
          <w:rFonts w:hint="eastAsia" w:ascii="宋体" w:hAnsi="宋体"/>
          <w:color w:val="000000"/>
          <w:sz w:val="24"/>
        </w:rPr>
      </w:pPr>
      <w:r>
        <w:rPr>
          <w:rFonts w:hint="eastAsia" w:ascii="宋体" w:hAnsi="宋体"/>
          <w:color w:val="000000"/>
          <w:sz w:val="24"/>
          <w:highlight w:val="white"/>
        </w:rPr>
        <w:t>32.1 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p>
    <w:p w14:paraId="69E2F3B9">
      <w:pPr>
        <w:spacing w:line="360" w:lineRule="auto"/>
        <w:ind w:firstLine="400"/>
        <w:rPr>
          <w:rFonts w:ascii="宋体" w:hAnsi="宋体"/>
          <w:color w:val="000000"/>
          <w:sz w:val="24"/>
          <w:highlight w:val="green"/>
        </w:rPr>
      </w:pPr>
      <w:bookmarkStart w:id="286" w:name="EB098e160a3cce49aca9fd38f091fc886e"/>
      <w:r>
        <w:rPr>
          <w:rFonts w:ascii="宋体" w:hAnsi="宋体"/>
          <w:color w:val="000080"/>
          <w:sz w:val="20"/>
          <w:highlight w:val="white"/>
        </w:rPr>
        <w:t xml:space="preserve"> </w:t>
      </w:r>
      <w:bookmarkEnd w:id="286"/>
      <w:bookmarkStart w:id="287" w:name="EB7074e37421d84b8eb71c16c6c9757f03"/>
      <w:r>
        <w:rPr>
          <w:rFonts w:ascii="宋体" w:hAnsi="宋体"/>
          <w:color w:val="000080"/>
          <w:sz w:val="20"/>
          <w:highlight w:val="white"/>
        </w:rPr>
        <w:t xml:space="preserve"> </w:t>
      </w:r>
      <w:bookmarkEnd w:id="287"/>
    </w:p>
    <w:p w14:paraId="39A4DCD9">
      <w:pPr>
        <w:spacing w:line="360" w:lineRule="auto"/>
        <w:ind w:firstLine="480"/>
        <w:rPr>
          <w:rFonts w:ascii="宋体" w:hAnsi="宋体"/>
          <w:color w:val="000000"/>
          <w:sz w:val="24"/>
        </w:rPr>
      </w:pPr>
      <w:r>
        <w:rPr>
          <w:rFonts w:hint="eastAsia" w:ascii="宋体" w:hAnsi="宋体"/>
          <w:color w:val="000000"/>
          <w:sz w:val="24"/>
          <w:highlight w:val="white"/>
        </w:rPr>
        <w:t>以上规定的供应商应知其权益受到损害之日，是指：</w:t>
      </w:r>
    </w:p>
    <w:p w14:paraId="1AA8F81B">
      <w:pPr>
        <w:spacing w:line="360" w:lineRule="auto"/>
        <w:ind w:firstLine="360"/>
        <w:rPr>
          <w:rFonts w:ascii="宋体" w:hAnsi="宋体"/>
          <w:color w:val="000000"/>
          <w:sz w:val="24"/>
        </w:rPr>
      </w:pPr>
      <w:r>
        <w:rPr>
          <w:rFonts w:hint="eastAsia" w:ascii="宋体" w:hAnsi="宋体"/>
          <w:color w:val="000000"/>
          <w:sz w:val="24"/>
          <w:highlight w:val="white"/>
        </w:rPr>
        <w:t>（1）对可以质疑的磋商文件提出质疑的，为收到磋商文件之日或者磋商文件公告期限届满之日；</w:t>
      </w:r>
    </w:p>
    <w:p w14:paraId="4F5EF680">
      <w:pPr>
        <w:spacing w:line="360" w:lineRule="auto"/>
        <w:ind w:firstLine="360"/>
        <w:rPr>
          <w:rFonts w:ascii="宋体" w:hAnsi="宋体"/>
          <w:color w:val="000000"/>
          <w:sz w:val="24"/>
        </w:rPr>
      </w:pPr>
      <w:r>
        <w:rPr>
          <w:rFonts w:hint="eastAsia" w:ascii="宋体" w:hAnsi="宋体"/>
          <w:color w:val="000000"/>
          <w:sz w:val="24"/>
          <w:highlight w:val="white"/>
        </w:rPr>
        <w:t>（2）对采购过程提出质疑的，为各采购程序环节结束之日；</w:t>
      </w:r>
    </w:p>
    <w:p w14:paraId="1FC44A29">
      <w:pPr>
        <w:spacing w:line="360" w:lineRule="auto"/>
        <w:ind w:firstLine="360"/>
        <w:rPr>
          <w:rFonts w:ascii="宋体" w:hAnsi="宋体"/>
          <w:color w:val="000000"/>
          <w:sz w:val="24"/>
        </w:rPr>
      </w:pPr>
      <w:r>
        <w:rPr>
          <w:rFonts w:hint="eastAsia" w:ascii="宋体" w:hAnsi="宋体"/>
          <w:color w:val="000000"/>
          <w:sz w:val="24"/>
          <w:highlight w:val="white"/>
        </w:rPr>
        <w:t>（3）对成交结果提出质疑的，为结果公告期限届满之日。</w:t>
      </w:r>
    </w:p>
    <w:p w14:paraId="2BE87566">
      <w:pPr>
        <w:spacing w:line="360" w:lineRule="auto"/>
        <w:ind w:firstLine="360"/>
        <w:rPr>
          <w:rFonts w:ascii="宋体" w:hAnsi="宋体"/>
          <w:color w:val="000000"/>
          <w:sz w:val="24"/>
        </w:rPr>
      </w:pPr>
      <w:r>
        <w:rPr>
          <w:rFonts w:hint="eastAsia" w:ascii="宋体" w:hAnsi="宋体"/>
          <w:color w:val="000000"/>
          <w:sz w:val="24"/>
          <w:highlight w:val="white"/>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745FFAE4">
      <w:pPr>
        <w:spacing w:line="360" w:lineRule="auto"/>
        <w:ind w:firstLine="480"/>
        <w:rPr>
          <w:rFonts w:ascii="宋体" w:hAnsi="宋体"/>
          <w:b/>
          <w:color w:val="000000"/>
          <w:sz w:val="24"/>
        </w:rPr>
      </w:pPr>
      <w:r>
        <w:rPr>
          <w:rFonts w:hint="eastAsia" w:ascii="宋体" w:hAnsi="宋体"/>
          <w:color w:val="000000"/>
          <w:sz w:val="24"/>
          <w:highlight w:val="white"/>
        </w:rPr>
        <w:t>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highlight w:val="white"/>
        </w:rPr>
        <w:t>供应商如对采购需求提出质疑，除向采购人递交质疑文件外，同时向磋商组织方递交质疑文件，采购人负责处理和答复涉及采购需求的质疑内容。</w:t>
      </w:r>
    </w:p>
    <w:p w14:paraId="6C85ABDA">
      <w:pPr>
        <w:spacing w:line="360" w:lineRule="auto"/>
        <w:ind w:firstLine="480"/>
        <w:rPr>
          <w:rFonts w:ascii="宋体" w:hAnsi="宋体"/>
          <w:color w:val="000000"/>
          <w:sz w:val="24"/>
        </w:rPr>
      </w:pPr>
      <w:r>
        <w:rPr>
          <w:rFonts w:hint="eastAsia" w:ascii="宋体" w:hAnsi="宋体"/>
          <w:color w:val="000000"/>
          <w:sz w:val="24"/>
          <w:highlight w:val="white"/>
        </w:rPr>
        <w:t>32.</w:t>
      </w:r>
      <w:r>
        <w:rPr>
          <w:rFonts w:hint="eastAsia" w:ascii="宋体" w:hAnsi="宋体"/>
          <w:color w:val="000000"/>
          <w:sz w:val="24"/>
          <w:highlight w:val="white"/>
          <w:lang w:val="en-US" w:eastAsia="zh-CN"/>
        </w:rPr>
        <w:t>4</w:t>
      </w:r>
      <w:r>
        <w:rPr>
          <w:rFonts w:hint="eastAsia" w:ascii="宋体" w:hAnsi="宋体"/>
          <w:color w:val="000000"/>
          <w:sz w:val="24"/>
          <w:highlight w:val="white"/>
        </w:rPr>
        <w:t xml:space="preserve"> 采购人或磋商组织方在收到供应商的书面质疑后将及时组织调查核实，在七个工作日内作出答复，并以书面或在网站公告形式通知质疑供应商和其他有关供应商，答复的内容不涉及商业秘密。</w:t>
      </w:r>
    </w:p>
    <w:p w14:paraId="46958CDA">
      <w:pPr>
        <w:pStyle w:val="191"/>
        <w:rPr>
          <w:rFonts w:ascii="宋体" w:hAnsi="宋体"/>
          <w:color w:val="000000"/>
        </w:rPr>
      </w:pPr>
      <w:bookmarkStart w:id="288" w:name="_Toc256000050"/>
      <w:bookmarkStart w:id="289" w:name="_Toc73965389"/>
      <w:bookmarkStart w:id="290" w:name="_Toc71280688"/>
      <w:bookmarkStart w:id="291" w:name="_Toc71279934"/>
      <w:r>
        <w:rPr>
          <w:rFonts w:hint="eastAsia" w:ascii="宋体" w:hAnsi="宋体"/>
          <w:color w:val="000000"/>
          <w:highlight w:val="white"/>
        </w:rPr>
        <w:t>33．投诉</w:t>
      </w:r>
      <w:bookmarkEnd w:id="288"/>
      <w:bookmarkEnd w:id="289"/>
      <w:bookmarkEnd w:id="290"/>
      <w:bookmarkEnd w:id="291"/>
    </w:p>
    <w:p w14:paraId="616C769B">
      <w:pPr>
        <w:spacing w:line="360" w:lineRule="auto"/>
        <w:ind w:firstLine="480"/>
        <w:rPr>
          <w:rFonts w:hint="eastAsia" w:ascii="宋体" w:hAnsi="宋体"/>
          <w:color w:val="000000"/>
          <w:sz w:val="24"/>
        </w:rPr>
      </w:pPr>
      <w:r>
        <w:rPr>
          <w:rFonts w:hint="eastAsia" w:ascii="宋体" w:hAnsi="宋体"/>
          <w:color w:val="000000"/>
          <w:sz w:val="24"/>
          <w:highlight w:val="white"/>
        </w:rPr>
        <w:t>质疑供应商对采购人、磋商组织方的答复不满意，或者采购人、磋商组织方未在规定的时间内作出答复的，可以在答复期满后十五个工作日内向采购项目同级财政部门投诉。</w:t>
      </w:r>
    </w:p>
    <w:p w14:paraId="7C0316F1">
      <w:pPr>
        <w:rPr>
          <w:highlight w:val="cyan"/>
        </w:rPr>
      </w:pPr>
      <w:bookmarkStart w:id="292" w:name="EB615a8a38300d40f68351b82fe9abd569"/>
      <w:r>
        <w:rPr>
          <w:rFonts w:hint="eastAsia"/>
          <w:color w:val="000080"/>
          <w:sz w:val="20"/>
          <w:highlight w:val="white"/>
        </w:rPr>
        <w:t xml:space="preserve"> </w:t>
      </w:r>
      <w:bookmarkEnd w:id="292"/>
      <w:bookmarkStart w:id="293" w:name="EBd2f13a5ab819456981c673252c946fff"/>
      <w:r>
        <w:rPr>
          <w:rFonts w:hint="eastAsia"/>
          <w:color w:val="000080"/>
          <w:sz w:val="20"/>
          <w:highlight w:val="white"/>
        </w:rPr>
        <w:t xml:space="preserve"> </w:t>
      </w:r>
      <w:bookmarkEnd w:id="293"/>
      <w:bookmarkStart w:id="294" w:name="EBeb93bc95a9e143eb8db98988e2c208f4"/>
      <w:r>
        <w:rPr>
          <w:rFonts w:hint="eastAsia"/>
          <w:color w:val="000080"/>
          <w:sz w:val="20"/>
          <w:highlight w:val="white"/>
        </w:rPr>
        <w:t xml:space="preserve"> </w:t>
      </w:r>
      <w:bookmarkEnd w:id="294"/>
    </w:p>
    <w:p w14:paraId="08F10C85">
      <w:pPr>
        <w:pStyle w:val="190"/>
        <w:rPr>
          <w:rFonts w:ascii="宋体" w:hAnsi="宋体" w:eastAsia="宋体"/>
          <w:color w:val="000000"/>
          <w:sz w:val="28"/>
        </w:rPr>
      </w:pPr>
      <w:bookmarkStart w:id="295" w:name="_Toc71280689"/>
      <w:bookmarkStart w:id="296" w:name="_Toc71288433"/>
      <w:bookmarkStart w:id="297" w:name="_Toc73965390"/>
      <w:bookmarkStart w:id="298" w:name="_Toc256000051"/>
      <w:bookmarkStart w:id="299" w:name="_Toc71279935"/>
      <w:r>
        <w:rPr>
          <w:rFonts w:hint="eastAsia" w:ascii="宋体" w:hAnsi="宋体" w:eastAsia="宋体"/>
          <w:color w:val="000000"/>
          <w:sz w:val="28"/>
          <w:highlight w:val="white"/>
        </w:rPr>
        <w:t>八、诚实信用和解释权</w:t>
      </w:r>
      <w:bookmarkEnd w:id="295"/>
      <w:bookmarkEnd w:id="296"/>
      <w:bookmarkEnd w:id="297"/>
      <w:bookmarkEnd w:id="298"/>
      <w:bookmarkEnd w:id="299"/>
    </w:p>
    <w:p w14:paraId="4321D18F">
      <w:pPr>
        <w:pStyle w:val="191"/>
        <w:rPr>
          <w:rFonts w:ascii="宋体" w:hAnsi="宋体"/>
          <w:color w:val="000000"/>
        </w:rPr>
      </w:pPr>
      <w:bookmarkStart w:id="300" w:name="_Toc71279936"/>
      <w:bookmarkStart w:id="301" w:name="_Toc256000052"/>
      <w:bookmarkStart w:id="302" w:name="_Toc71280690"/>
      <w:bookmarkStart w:id="303" w:name="_Toc73965391"/>
      <w:r>
        <w:rPr>
          <w:rFonts w:hint="eastAsia" w:ascii="宋体" w:hAnsi="宋体"/>
          <w:color w:val="000000"/>
          <w:highlight w:val="white"/>
        </w:rPr>
        <w:t>34．诚实信用</w:t>
      </w:r>
      <w:bookmarkEnd w:id="300"/>
      <w:bookmarkEnd w:id="301"/>
      <w:bookmarkEnd w:id="302"/>
      <w:bookmarkEnd w:id="303"/>
    </w:p>
    <w:p w14:paraId="79921CBE">
      <w:pPr>
        <w:spacing w:line="360" w:lineRule="auto"/>
        <w:ind w:firstLine="480"/>
        <w:rPr>
          <w:rFonts w:ascii="宋体" w:hAnsi="宋体"/>
          <w:color w:val="000000"/>
          <w:sz w:val="24"/>
        </w:rPr>
      </w:pPr>
      <w:r>
        <w:rPr>
          <w:rFonts w:hint="eastAsia" w:ascii="宋体" w:hAnsi="宋体"/>
          <w:color w:val="000000"/>
          <w:sz w:val="24"/>
          <w:highlight w:val="white"/>
        </w:rPr>
        <w:t>34.1供应商之间不得相互串通磋商报价，不得妨碍其他供应商的公平竞争，不得损害采购人和其他供应商的合法权益。</w:t>
      </w:r>
    </w:p>
    <w:p w14:paraId="29401758">
      <w:pPr>
        <w:spacing w:line="360" w:lineRule="auto"/>
        <w:ind w:firstLine="480"/>
        <w:rPr>
          <w:rFonts w:ascii="宋体" w:hAnsi="宋体"/>
          <w:color w:val="000000"/>
          <w:sz w:val="24"/>
        </w:rPr>
      </w:pPr>
      <w:r>
        <w:rPr>
          <w:rFonts w:hint="eastAsia" w:ascii="宋体" w:hAnsi="宋体"/>
          <w:color w:val="000000"/>
          <w:sz w:val="24"/>
          <w:highlight w:val="white"/>
        </w:rPr>
        <w:t>34.2供应商不得以向磋商组织方工作人员、磋商小组成员行贿或者采取其他不正当手段谋取成交。经查实供应商有此行为的，将在“</w:t>
      </w:r>
      <w:r>
        <w:rPr>
          <w:rFonts w:hint="eastAsia" w:ascii="宋体" w:hAnsi="宋体"/>
          <w:color w:val="000000"/>
          <w:sz w:val="24"/>
          <w:highlight w:val="white"/>
          <w:lang w:eastAsia="zh-CN"/>
        </w:rPr>
        <w:t>江苏省政府采购网</w:t>
      </w:r>
      <w:r>
        <w:rPr>
          <w:rFonts w:hint="eastAsia" w:ascii="宋体" w:hAnsi="宋体"/>
          <w:color w:val="000000"/>
          <w:sz w:val="24"/>
          <w:highlight w:val="white"/>
        </w:rPr>
        <w:t>”网站公告，政府采购管理部门将供应商列入不良行为记录名单，按照政府采购有关规定处理。</w:t>
      </w:r>
    </w:p>
    <w:p w14:paraId="39556B8E">
      <w:pPr>
        <w:spacing w:line="360" w:lineRule="auto"/>
        <w:ind w:firstLine="480"/>
        <w:rPr>
          <w:rFonts w:ascii="宋体" w:hAnsi="宋体"/>
          <w:color w:val="000000"/>
          <w:sz w:val="24"/>
        </w:rPr>
      </w:pPr>
      <w:r>
        <w:rPr>
          <w:rFonts w:hint="eastAsia" w:ascii="宋体" w:hAnsi="宋体"/>
          <w:color w:val="000000"/>
          <w:sz w:val="24"/>
          <w:highlight w:val="white"/>
        </w:rPr>
        <w:t>34.3供应商不得虚假承诺，否则，按照提供虚假材料谋取中标/成交处理。</w:t>
      </w:r>
    </w:p>
    <w:p w14:paraId="2F2771D2">
      <w:pPr>
        <w:spacing w:line="360" w:lineRule="auto"/>
        <w:ind w:left="2" w:firstLine="480"/>
        <w:rPr>
          <w:rFonts w:ascii="宋体" w:hAnsi="宋体"/>
          <w:color w:val="000000"/>
          <w:sz w:val="24"/>
        </w:rPr>
      </w:pPr>
      <w:r>
        <w:rPr>
          <w:rFonts w:hint="eastAsia" w:ascii="宋体" w:hAnsi="宋体"/>
          <w:color w:val="000000"/>
          <w:sz w:val="24"/>
          <w:highlight w:val="white"/>
        </w:rPr>
        <w:t>34</w:t>
      </w:r>
      <w:r>
        <w:rPr>
          <w:rFonts w:ascii="宋体" w:hAnsi="宋体"/>
          <w:color w:val="000000"/>
          <w:sz w:val="24"/>
          <w:highlight w:val="white"/>
        </w:rPr>
        <w:t>.4供应商应自觉遵守</w:t>
      </w:r>
      <w:r>
        <w:rPr>
          <w:rFonts w:hint="eastAsia" w:ascii="宋体" w:hAnsi="宋体"/>
          <w:color w:val="000000"/>
          <w:sz w:val="24"/>
          <w:highlight w:val="white"/>
        </w:rPr>
        <w:t>磋商</w:t>
      </w:r>
      <w:r>
        <w:rPr>
          <w:rFonts w:ascii="宋体" w:hAnsi="宋体"/>
          <w:color w:val="000000"/>
          <w:sz w:val="24"/>
          <w:highlight w:val="white"/>
        </w:rPr>
        <w:t>纪律，扰乱</w:t>
      </w:r>
      <w:r>
        <w:rPr>
          <w:rFonts w:hint="eastAsia" w:ascii="宋体" w:hAnsi="宋体"/>
          <w:color w:val="000000"/>
          <w:sz w:val="24"/>
          <w:highlight w:val="white"/>
        </w:rPr>
        <w:t>磋商</w:t>
      </w:r>
      <w:r>
        <w:rPr>
          <w:rFonts w:ascii="宋体" w:hAnsi="宋体"/>
          <w:color w:val="000000"/>
          <w:sz w:val="24"/>
          <w:highlight w:val="white"/>
        </w:rPr>
        <w:t>现场秩序的，属于失信行为，根据《江苏省政府采购供应商监督管理暂行办法》，失信行为将被记入供应商诚信档案。</w:t>
      </w:r>
    </w:p>
    <w:p w14:paraId="09DC45A5">
      <w:pPr>
        <w:spacing w:line="360" w:lineRule="auto"/>
        <w:ind w:left="2" w:firstLine="480"/>
        <w:rPr>
          <w:rFonts w:ascii="宋体" w:hAnsi="宋体"/>
          <w:color w:val="000000"/>
          <w:sz w:val="24"/>
        </w:rPr>
      </w:pPr>
      <w:r>
        <w:rPr>
          <w:rFonts w:hint="eastAsia" w:ascii="宋体" w:hAnsi="宋体"/>
          <w:color w:val="000000"/>
          <w:sz w:val="24"/>
          <w:highlight w:val="white"/>
        </w:rPr>
        <w:t>34</w:t>
      </w:r>
      <w:r>
        <w:rPr>
          <w:rFonts w:ascii="宋体" w:hAnsi="宋体"/>
          <w:color w:val="000000"/>
          <w:sz w:val="24"/>
          <w:highlight w:val="white"/>
        </w:rPr>
        <w:t>.5</w:t>
      </w:r>
      <w:r>
        <w:rPr>
          <w:rFonts w:hint="eastAsia" w:ascii="宋体" w:hAnsi="宋体"/>
          <w:color w:val="000000"/>
          <w:sz w:val="24"/>
          <w:highlight w:val="white"/>
        </w:rPr>
        <w:t>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000000"/>
          <w:sz w:val="24"/>
          <w:highlight w:val="white"/>
          <w:lang w:eastAsia="zh-CN"/>
        </w:rPr>
        <w:t>：</w:t>
      </w:r>
      <w:r>
        <w:rPr>
          <w:rFonts w:hint="eastAsia" w:ascii="宋体" w:hAnsi="宋体"/>
          <w:color w:val="000000"/>
          <w:sz w:val="24"/>
          <w:highlight w:val="white"/>
        </w:rPr>
        <w:t>//credit.jiangsu.gov.cn/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1A8A3952">
      <w:pPr>
        <w:spacing w:line="360" w:lineRule="auto"/>
        <w:ind w:firstLine="201"/>
        <w:rPr>
          <w:rFonts w:ascii="宋体" w:hAnsi="宋体"/>
          <w:b/>
          <w:color w:val="000000"/>
          <w:sz w:val="10"/>
          <w:szCs w:val="10"/>
        </w:rPr>
      </w:pPr>
    </w:p>
    <w:p w14:paraId="219B05A2">
      <w:pPr>
        <w:pStyle w:val="191"/>
        <w:rPr>
          <w:rFonts w:ascii="宋体" w:hAnsi="宋体"/>
          <w:color w:val="000000"/>
        </w:rPr>
      </w:pPr>
      <w:bookmarkStart w:id="304" w:name="_Toc71279937"/>
      <w:bookmarkStart w:id="305" w:name="_Toc73965392"/>
      <w:bookmarkStart w:id="306" w:name="_Toc71280691"/>
      <w:bookmarkStart w:id="307" w:name="_Toc256000053"/>
      <w:r>
        <w:rPr>
          <w:rFonts w:hint="eastAsia" w:ascii="宋体" w:hAnsi="宋体"/>
          <w:color w:val="000000"/>
          <w:highlight w:val="white"/>
        </w:rPr>
        <w:t>35．解释权</w:t>
      </w:r>
      <w:bookmarkEnd w:id="304"/>
      <w:bookmarkEnd w:id="305"/>
      <w:bookmarkEnd w:id="306"/>
      <w:bookmarkEnd w:id="307"/>
    </w:p>
    <w:p w14:paraId="3DBECEE7">
      <w:pPr>
        <w:spacing w:line="360" w:lineRule="auto"/>
        <w:ind w:firstLine="201"/>
        <w:rPr>
          <w:rFonts w:ascii="宋体" w:hAnsi="宋体"/>
          <w:b/>
          <w:color w:val="auto"/>
          <w:sz w:val="10"/>
          <w:szCs w:val="10"/>
        </w:rPr>
      </w:pPr>
    </w:p>
    <w:p w14:paraId="056F5396">
      <w:pPr>
        <w:spacing w:line="360" w:lineRule="auto"/>
        <w:ind w:firstLine="480"/>
        <w:rPr>
          <w:rFonts w:ascii="宋体" w:hAnsi="宋体"/>
          <w:color w:val="auto"/>
          <w:sz w:val="24"/>
        </w:rPr>
      </w:pPr>
      <w:r>
        <w:rPr>
          <w:rFonts w:hint="eastAsia" w:ascii="宋体" w:hAnsi="宋体"/>
          <w:color w:val="auto"/>
          <w:sz w:val="24"/>
          <w:highlight w:val="white"/>
        </w:rPr>
        <w:t>35.1 除相关法律、法规规定外，本磋商文件的解释权归</w:t>
      </w:r>
      <w:r>
        <w:rPr>
          <w:rFonts w:hint="eastAsia" w:ascii="宋体" w:hAnsi="宋体"/>
          <w:color w:val="auto"/>
          <w:sz w:val="24"/>
          <w:highlight w:val="white"/>
          <w:lang w:eastAsia="zh-CN"/>
        </w:rPr>
        <w:t>江苏万信项目管理有限公司</w:t>
      </w:r>
      <w:r>
        <w:rPr>
          <w:rFonts w:hint="eastAsia" w:ascii="宋体" w:hAnsi="宋体"/>
          <w:color w:val="auto"/>
          <w:sz w:val="24"/>
          <w:highlight w:val="white"/>
        </w:rPr>
        <w:t>所有。</w:t>
      </w:r>
    </w:p>
    <w:p w14:paraId="03130B5F">
      <w:pPr>
        <w:pStyle w:val="191"/>
        <w:rPr>
          <w:rFonts w:ascii="宋体" w:hAnsi="宋体"/>
          <w:color w:val="000000"/>
        </w:rPr>
      </w:pPr>
      <w:bookmarkStart w:id="308" w:name="_Toc73965393"/>
      <w:bookmarkStart w:id="309" w:name="_Toc71279938"/>
      <w:bookmarkStart w:id="310" w:name="_Toc256000054"/>
      <w:bookmarkStart w:id="311" w:name="_Toc71280692"/>
      <w:r>
        <w:rPr>
          <w:rFonts w:hint="eastAsia" w:ascii="宋体" w:hAnsi="宋体"/>
          <w:color w:val="000000"/>
          <w:highlight w:val="white"/>
        </w:rPr>
        <w:t>36．适用法律及约束力</w:t>
      </w:r>
      <w:bookmarkEnd w:id="308"/>
      <w:bookmarkEnd w:id="309"/>
      <w:bookmarkEnd w:id="310"/>
      <w:bookmarkEnd w:id="311"/>
    </w:p>
    <w:p w14:paraId="3938AC95">
      <w:pPr>
        <w:spacing w:line="360" w:lineRule="auto"/>
        <w:ind w:firstLine="480"/>
        <w:rPr>
          <w:rFonts w:ascii="宋体" w:hAnsi="宋体"/>
          <w:color w:val="000000"/>
          <w:sz w:val="24"/>
        </w:rPr>
      </w:pPr>
      <w:r>
        <w:rPr>
          <w:rFonts w:hint="eastAsia" w:ascii="宋体" w:hAnsi="宋体"/>
          <w:color w:val="000000"/>
          <w:sz w:val="24"/>
          <w:highlight w:val="white"/>
        </w:rPr>
        <w:t xml:space="preserve">36.1 </w:t>
      </w:r>
      <w:r>
        <w:rPr>
          <w:rFonts w:hint="eastAsia" w:ascii="宋体" w:hAnsi="宋体"/>
          <w:b/>
          <w:color w:val="000000"/>
          <w:sz w:val="24"/>
          <w:highlight w:val="white"/>
        </w:rPr>
        <w:t>供应商一旦获取了本磋商文件并参加磋商，即被认为接受了本磋商文件的规定和约束。</w:t>
      </w:r>
    </w:p>
    <w:p w14:paraId="5F3BB78B">
      <w:pPr>
        <w:spacing w:line="360" w:lineRule="auto"/>
        <w:ind w:firstLine="480"/>
        <w:rPr>
          <w:rFonts w:hint="eastAsia" w:ascii="宋体" w:hAnsi="宋体"/>
          <w:color w:val="000000"/>
          <w:sz w:val="24"/>
        </w:rPr>
      </w:pPr>
      <w:r>
        <w:rPr>
          <w:rFonts w:hint="eastAsia" w:ascii="宋体" w:hAnsi="宋体"/>
          <w:color w:val="000000"/>
          <w:sz w:val="24"/>
          <w:highlight w:val="white"/>
        </w:rPr>
        <w:t>36.2 本次采购及由本次采购产生的合同受中华人民共和国法律制约和保护。</w:t>
      </w:r>
    </w:p>
    <w:p w14:paraId="5A673666">
      <w:pPr>
        <w:rPr>
          <w:highlight w:val="cyan"/>
        </w:rPr>
      </w:pPr>
      <w:bookmarkStart w:id="312" w:name="EB477043e895ec46ed95017cd21e1dcc46"/>
      <w:r>
        <w:rPr>
          <w:rFonts w:hint="eastAsia"/>
          <w:color w:val="000080"/>
          <w:sz w:val="20"/>
          <w:highlight w:val="white"/>
        </w:rPr>
        <w:t xml:space="preserve"> </w:t>
      </w:r>
      <w:bookmarkEnd w:id="312"/>
    </w:p>
    <w:p w14:paraId="45032705">
      <w:pPr>
        <w:keepNext/>
        <w:keepLines/>
        <w:pageBreakBefore/>
        <w:jc w:val="center"/>
        <w:outlineLvl w:val="0"/>
        <w:rPr>
          <w:rFonts w:hint="eastAsia" w:ascii="宋体" w:hAnsi="宋体"/>
          <w:b/>
          <w:sz w:val="36"/>
          <w:szCs w:val="36"/>
        </w:rPr>
      </w:pPr>
      <w:bookmarkStart w:id="313" w:name="_Toc256000055"/>
      <w:bookmarkStart w:id="314" w:name="_Toc73965394"/>
      <w:bookmarkStart w:id="315" w:name="_Toc71288434"/>
      <w:bookmarkStart w:id="316" w:name="_Toc71280693"/>
      <w:bookmarkStart w:id="317" w:name="_Toc71279939"/>
      <w:r>
        <w:rPr>
          <w:rFonts w:hint="eastAsia" w:ascii="宋体" w:hAnsi="宋体"/>
          <w:b/>
          <w:sz w:val="36"/>
          <w:szCs w:val="36"/>
          <w:highlight w:val="white"/>
        </w:rPr>
        <w:t>第三部分  合  同</w:t>
      </w:r>
      <w:bookmarkEnd w:id="313"/>
      <w:bookmarkEnd w:id="314"/>
      <w:bookmarkEnd w:id="315"/>
      <w:bookmarkEnd w:id="316"/>
      <w:bookmarkEnd w:id="317"/>
    </w:p>
    <w:p w14:paraId="5D31A3A5">
      <w:pPr>
        <w:rPr>
          <w:highlight w:val="red"/>
        </w:rPr>
      </w:pPr>
      <w:bookmarkStart w:id="318" w:name="EB254cc8b3c534431f922441d54c695f6e"/>
    </w:p>
    <w:p w14:paraId="3B431734">
      <w:pPr>
        <w:rPr>
          <w:color w:val="auto"/>
          <w:highlight w:val="none"/>
        </w:rPr>
      </w:pPr>
    </w:p>
    <w:p w14:paraId="4722DE27">
      <w:pPr>
        <w:pStyle w:val="241"/>
        <w:jc w:val="center"/>
        <w:rPr>
          <w:rStyle w:val="230"/>
          <w:rFonts w:hint="eastAsia" w:ascii="Calibri" w:hAnsi="Calibri" w:eastAsia="黑体" w:cs="Times New Roman"/>
          <w:color w:val="auto"/>
          <w:spacing w:val="45"/>
          <w:sz w:val="56"/>
          <w:szCs w:val="24"/>
          <w:highlight w:val="none"/>
        </w:rPr>
      </w:pPr>
    </w:p>
    <w:p w14:paraId="7BFFF709">
      <w:pPr>
        <w:pStyle w:val="241"/>
        <w:jc w:val="center"/>
        <w:rPr>
          <w:rStyle w:val="230"/>
          <w:rFonts w:hint="eastAsia" w:ascii="Calibri" w:hAnsi="Calibri" w:eastAsia="黑体" w:cs="Times New Roman"/>
          <w:color w:val="auto"/>
          <w:spacing w:val="45"/>
          <w:sz w:val="56"/>
          <w:szCs w:val="24"/>
          <w:highlight w:val="none"/>
        </w:rPr>
      </w:pPr>
    </w:p>
    <w:p w14:paraId="14758E9B">
      <w:pPr>
        <w:pStyle w:val="241"/>
        <w:jc w:val="center"/>
        <w:rPr>
          <w:rStyle w:val="230"/>
          <w:rFonts w:hint="eastAsia" w:ascii="Calibri" w:hAnsi="Calibri" w:eastAsia="黑体" w:cs="Times New Roman"/>
          <w:color w:val="auto"/>
          <w:spacing w:val="45"/>
          <w:sz w:val="56"/>
          <w:szCs w:val="24"/>
          <w:highlight w:val="none"/>
        </w:rPr>
      </w:pPr>
    </w:p>
    <w:p w14:paraId="6205F426">
      <w:pPr>
        <w:pStyle w:val="241"/>
        <w:jc w:val="center"/>
        <w:rPr>
          <w:rStyle w:val="230"/>
          <w:rFonts w:ascii="Calibri" w:hAnsi="Calibri" w:eastAsia="黑体" w:cs="Times New Roman"/>
          <w:color w:val="auto"/>
          <w:sz w:val="52"/>
          <w:highlight w:val="none"/>
        </w:rPr>
      </w:pPr>
      <w:r>
        <w:rPr>
          <w:rStyle w:val="230"/>
          <w:rFonts w:hint="eastAsia" w:ascii="Calibri" w:hAnsi="Calibri" w:eastAsia="黑体" w:cs="Times New Roman"/>
          <w:color w:val="auto"/>
          <w:spacing w:val="45"/>
          <w:sz w:val="56"/>
          <w:szCs w:val="24"/>
          <w:highlight w:val="none"/>
        </w:rPr>
        <w:t>丹阳市政府采购合同</w:t>
      </w:r>
    </w:p>
    <w:p w14:paraId="3A4623AD">
      <w:pPr>
        <w:pStyle w:val="241"/>
        <w:rPr>
          <w:rStyle w:val="230"/>
          <w:rFonts w:ascii="仿宋_GB2312" w:hAnsi="Calibri" w:eastAsia="仿宋_GB2312" w:cs="Times New Roman"/>
          <w:b/>
          <w:color w:val="auto"/>
          <w:sz w:val="32"/>
          <w:highlight w:val="none"/>
        </w:rPr>
      </w:pPr>
      <w:r>
        <w:rPr>
          <w:rStyle w:val="230"/>
          <w:rFonts w:ascii="仿宋_GB2312" w:hAnsi="Calibri" w:eastAsia="仿宋_GB2312" w:cs="Times New Roman"/>
          <w:b/>
          <w:color w:val="auto"/>
          <w:sz w:val="32"/>
          <w:highlight w:val="none"/>
        </w:rPr>
        <w:t xml:space="preserve">  </w:t>
      </w:r>
    </w:p>
    <w:p w14:paraId="0FC046F8">
      <w:pPr>
        <w:pStyle w:val="321"/>
        <w:ind w:left="0" w:firstLine="0"/>
        <w:rPr>
          <w:rStyle w:val="230"/>
          <w:rFonts w:ascii="仿宋_GB2312" w:hAnsi="Calibri" w:eastAsia="仿宋_GB2312" w:cs="Times New Roman"/>
          <w:b/>
          <w:color w:val="auto"/>
          <w:sz w:val="32"/>
          <w:highlight w:val="none"/>
        </w:rPr>
      </w:pPr>
    </w:p>
    <w:p w14:paraId="0DF886E7">
      <w:pPr>
        <w:pStyle w:val="241"/>
        <w:rPr>
          <w:rStyle w:val="230"/>
          <w:rFonts w:hint="eastAsia" w:ascii="黑体" w:hAnsi="Calibri" w:eastAsia="黑体" w:cs="Times New Roman"/>
          <w:b/>
          <w:color w:val="auto"/>
          <w:sz w:val="32"/>
          <w:szCs w:val="22"/>
          <w:highlight w:val="none"/>
        </w:rPr>
      </w:pPr>
    </w:p>
    <w:p w14:paraId="63066473">
      <w:pPr>
        <w:pStyle w:val="241"/>
        <w:keepNext w:val="0"/>
        <w:keepLines w:val="0"/>
        <w:pageBreakBefore w:val="0"/>
        <w:widowControl w:val="0"/>
        <w:spacing w:before="312" w:after="312"/>
        <w:ind w:firstLine="482"/>
        <w:rPr>
          <w:rStyle w:val="230"/>
          <w:rFonts w:hint="eastAsia" w:ascii="黑体" w:hAnsi="Calibri" w:eastAsia="黑体" w:cs="Times New Roman"/>
          <w:b/>
          <w:color w:val="auto"/>
          <w:sz w:val="32"/>
          <w:szCs w:val="22"/>
          <w:highlight w:val="none"/>
        </w:rPr>
      </w:pPr>
    </w:p>
    <w:p w14:paraId="5BE29BEB">
      <w:pPr>
        <w:pStyle w:val="241"/>
        <w:keepNext w:val="0"/>
        <w:keepLines w:val="0"/>
        <w:pageBreakBefore w:val="0"/>
        <w:widowControl w:val="0"/>
        <w:spacing w:before="721" w:after="721"/>
        <w:ind w:firstLine="482"/>
        <w:rPr>
          <w:rStyle w:val="230"/>
          <w:rFonts w:hint="eastAsia" w:ascii="黑体" w:hAnsi="Calibri" w:eastAsia="黑体" w:cs="Times New Roman"/>
          <w:b/>
          <w:color w:val="auto"/>
          <w:sz w:val="32"/>
          <w:szCs w:val="22"/>
          <w:highlight w:val="none"/>
        </w:rPr>
      </w:pPr>
    </w:p>
    <w:p w14:paraId="7F0B74B4">
      <w:pPr>
        <w:pStyle w:val="241"/>
        <w:keepNext w:val="0"/>
        <w:keepLines w:val="0"/>
        <w:pageBreakBefore w:val="0"/>
        <w:widowControl w:val="0"/>
        <w:spacing w:before="721" w:after="721"/>
        <w:ind w:firstLine="482"/>
        <w:rPr>
          <w:rStyle w:val="230"/>
          <w:rFonts w:hint="eastAsia" w:ascii="黑体" w:hAnsi="Calibri" w:eastAsia="黑体" w:cs="Times New Roman"/>
          <w:b/>
          <w:color w:val="auto"/>
          <w:sz w:val="32"/>
          <w:szCs w:val="22"/>
          <w:highlight w:val="none"/>
        </w:rPr>
      </w:pPr>
    </w:p>
    <w:p w14:paraId="10E184B6">
      <w:pPr>
        <w:pStyle w:val="241"/>
        <w:keepNext w:val="0"/>
        <w:keepLines w:val="0"/>
        <w:pageBreakBefore w:val="0"/>
        <w:widowControl w:val="0"/>
        <w:spacing w:before="721" w:after="721"/>
        <w:ind w:firstLine="1134"/>
        <w:rPr>
          <w:rStyle w:val="230"/>
          <w:rFonts w:hint="eastAsia" w:ascii="黑体" w:hAnsi="Calibri" w:eastAsia="黑体" w:cs="Times New Roman"/>
          <w:b/>
          <w:color w:val="auto"/>
          <w:sz w:val="32"/>
          <w:szCs w:val="22"/>
          <w:highlight w:val="none"/>
          <w:lang w:eastAsia="zh-CN"/>
        </w:rPr>
      </w:pPr>
      <w:r>
        <w:rPr>
          <w:rStyle w:val="230"/>
          <w:rFonts w:hint="eastAsia" w:ascii="黑体" w:hAnsi="Calibri" w:eastAsia="黑体" w:cs="Times New Roman"/>
          <w:b/>
          <w:color w:val="auto"/>
          <w:sz w:val="32"/>
          <w:szCs w:val="22"/>
          <w:highlight w:val="none"/>
        </w:rPr>
        <w:t>项目编号：</w:t>
      </w:r>
      <w:r>
        <w:rPr>
          <w:rStyle w:val="230"/>
          <w:rFonts w:hint="eastAsia" w:ascii="黑体" w:eastAsia="黑体" w:cs="Times New Roman"/>
          <w:b/>
          <w:color w:val="auto"/>
          <w:sz w:val="32"/>
          <w:szCs w:val="22"/>
          <w:highlight w:val="none"/>
          <w:lang w:eastAsia="zh-CN"/>
        </w:rPr>
        <w:t>JSZC-321181-DYWX-C2025-0049</w:t>
      </w:r>
    </w:p>
    <w:p w14:paraId="19EDD312">
      <w:pPr>
        <w:pStyle w:val="241"/>
        <w:keepNext w:val="0"/>
        <w:keepLines w:val="0"/>
        <w:pageBreakBefore w:val="0"/>
        <w:widowControl w:val="0"/>
        <w:spacing w:before="721" w:after="721"/>
        <w:ind w:firstLine="1134"/>
        <w:rPr>
          <w:rStyle w:val="230"/>
          <w:rFonts w:hint="eastAsia" w:ascii="黑体" w:hAnsi="Calibri" w:eastAsia="黑体" w:cs="Times New Roman"/>
          <w:b/>
          <w:color w:val="auto"/>
          <w:sz w:val="32"/>
          <w:szCs w:val="22"/>
          <w:highlight w:val="none"/>
          <w:lang w:eastAsia="zh-CN"/>
        </w:rPr>
      </w:pPr>
      <w:r>
        <w:rPr>
          <w:rStyle w:val="230"/>
          <w:rFonts w:hint="eastAsia" w:ascii="黑体" w:hAnsi="Calibri" w:eastAsia="黑体" w:cs="Times New Roman"/>
          <w:b/>
          <w:color w:val="auto"/>
          <w:sz w:val="32"/>
          <w:szCs w:val="22"/>
          <w:highlight w:val="none"/>
        </w:rPr>
        <w:t>项目名称：</w:t>
      </w:r>
      <w:r>
        <w:rPr>
          <w:rStyle w:val="230"/>
          <w:rFonts w:hint="eastAsia" w:ascii="黑体" w:eastAsia="黑体" w:cs="Times New Roman"/>
          <w:b/>
          <w:color w:val="auto"/>
          <w:sz w:val="32"/>
          <w:szCs w:val="22"/>
          <w:highlight w:val="none"/>
          <w:lang w:eastAsia="zh-CN"/>
        </w:rPr>
        <w:t>开发区2025年混凝土道路修补项目</w:t>
      </w:r>
    </w:p>
    <w:p w14:paraId="4D692E66">
      <w:pPr>
        <w:pStyle w:val="241"/>
        <w:keepNext w:val="0"/>
        <w:keepLines w:val="0"/>
        <w:pageBreakBefore w:val="0"/>
        <w:widowControl w:val="0"/>
        <w:spacing w:before="721" w:after="721"/>
        <w:ind w:firstLine="1134"/>
        <w:rPr>
          <w:rStyle w:val="230"/>
          <w:rFonts w:hint="eastAsia" w:ascii="黑体" w:hAnsi="Calibri" w:eastAsia="黑体" w:cs="Times New Roman"/>
          <w:b/>
          <w:color w:val="auto"/>
          <w:sz w:val="32"/>
          <w:szCs w:val="22"/>
          <w:highlight w:val="none"/>
          <w:lang w:val="en-US" w:eastAsia="zh-CN"/>
        </w:rPr>
      </w:pPr>
      <w:r>
        <w:rPr>
          <w:rStyle w:val="230"/>
          <w:rFonts w:hint="eastAsia" w:ascii="黑体" w:eastAsia="黑体" w:cs="Times New Roman"/>
          <w:b/>
          <w:color w:val="auto"/>
          <w:sz w:val="32"/>
          <w:szCs w:val="22"/>
          <w:highlight w:val="none"/>
          <w:lang w:eastAsia="zh-CN"/>
        </w:rPr>
        <w:t>发包</w:t>
      </w:r>
      <w:r>
        <w:rPr>
          <w:rStyle w:val="230"/>
          <w:rFonts w:hint="eastAsia" w:ascii="黑体" w:hAnsi="Calibri" w:eastAsia="黑体" w:cs="Times New Roman"/>
          <w:b/>
          <w:color w:val="auto"/>
          <w:sz w:val="32"/>
          <w:szCs w:val="22"/>
          <w:highlight w:val="none"/>
        </w:rPr>
        <w:t>单位：</w:t>
      </w:r>
      <w:r>
        <w:rPr>
          <w:rStyle w:val="230"/>
          <w:rFonts w:hint="eastAsia" w:ascii="黑体" w:eastAsia="黑体" w:cs="Times New Roman"/>
          <w:b/>
          <w:color w:val="auto"/>
          <w:sz w:val="32"/>
          <w:szCs w:val="22"/>
          <w:highlight w:val="none"/>
          <w:lang w:eastAsia="zh-CN"/>
        </w:rPr>
        <w:t>丹阳市曲阿街道办事处</w:t>
      </w:r>
    </w:p>
    <w:p w14:paraId="594AAFED">
      <w:pPr>
        <w:pStyle w:val="241"/>
        <w:keepNext w:val="0"/>
        <w:keepLines w:val="0"/>
        <w:pageBreakBefore w:val="0"/>
        <w:widowControl w:val="0"/>
        <w:spacing w:before="721" w:after="721"/>
        <w:ind w:firstLine="1134"/>
        <w:rPr>
          <w:rStyle w:val="230"/>
          <w:rFonts w:hint="eastAsia" w:ascii="黑体" w:hAnsi="Calibri" w:eastAsia="黑体" w:cs="Times New Roman"/>
          <w:b/>
          <w:color w:val="auto"/>
          <w:sz w:val="28"/>
          <w:szCs w:val="21"/>
          <w:highlight w:val="none"/>
        </w:rPr>
      </w:pPr>
      <w:r>
        <w:rPr>
          <w:rStyle w:val="230"/>
          <w:rFonts w:hint="eastAsia" w:ascii="黑体" w:hAnsi="Calibri" w:eastAsia="黑体" w:cs="Times New Roman"/>
          <w:b/>
          <w:color w:val="auto"/>
          <w:sz w:val="32"/>
          <w:szCs w:val="22"/>
          <w:highlight w:val="none"/>
        </w:rPr>
        <w:t>承包单位：</w:t>
      </w:r>
    </w:p>
    <w:p w14:paraId="44537309">
      <w:pPr>
        <w:pageBreakBefore w:val="0"/>
        <w:widowControl w:val="0"/>
        <w:spacing w:line="400" w:lineRule="exact"/>
        <w:ind w:firstLine="643"/>
        <w:rPr>
          <w:color w:val="auto"/>
          <w:highlight w:val="none"/>
        </w:rPr>
      </w:pPr>
      <w:r>
        <w:rPr>
          <w:rStyle w:val="230"/>
          <w:rFonts w:hint="eastAsia" w:ascii="楷体" w:hAnsi="楷体" w:eastAsia="楷体" w:cs="Times New Roman"/>
          <w:b/>
          <w:color w:val="auto"/>
          <w:sz w:val="32"/>
          <w:szCs w:val="32"/>
          <w:highlight w:val="none"/>
        </w:rPr>
        <w:br w:type="page" w:clear="all"/>
      </w:r>
    </w:p>
    <w:p w14:paraId="2C5700C7">
      <w:pPr>
        <w:pStyle w:val="252"/>
        <w:jc w:val="center"/>
        <w:rPr>
          <w:rStyle w:val="36"/>
          <w:rFonts w:hint="eastAsia" w:ascii="宋体" w:hAnsi="宋体" w:eastAsia="宋体" w:cs="宋体"/>
          <w:b/>
          <w:sz w:val="28"/>
          <w:szCs w:val="28"/>
        </w:rPr>
      </w:pPr>
      <w:r>
        <w:rPr>
          <w:rStyle w:val="36"/>
          <w:rFonts w:hint="eastAsia" w:ascii="宋体" w:hAnsi="宋体" w:eastAsia="宋体" w:cs="宋体"/>
          <w:b/>
          <w:sz w:val="28"/>
          <w:szCs w:val="28"/>
        </w:rPr>
        <w:t>合同条款</w:t>
      </w:r>
    </w:p>
    <w:p w14:paraId="0C2306D7">
      <w:pPr>
        <w:pStyle w:val="241"/>
        <w:spacing w:line="400" w:lineRule="exact"/>
        <w:ind w:left="-2" w:firstLine="420"/>
        <w:rPr>
          <w:rStyle w:val="36"/>
          <w:rFonts w:hint="eastAsia" w:ascii="宋体" w:hAnsi="宋体" w:eastAsia="宋体" w:cs="宋体"/>
          <w:color w:val="000000"/>
          <w:sz w:val="21"/>
          <w:szCs w:val="21"/>
        </w:rPr>
      </w:pPr>
      <w:r>
        <w:rPr>
          <w:rStyle w:val="36"/>
          <w:rFonts w:hint="eastAsia" w:ascii="宋体" w:hAnsi="宋体" w:eastAsia="宋体" w:cs="宋体"/>
          <w:color w:val="000000"/>
          <w:sz w:val="21"/>
          <w:szCs w:val="21"/>
        </w:rPr>
        <w:t>甲方：</w:t>
      </w:r>
      <w:r>
        <w:rPr>
          <w:rStyle w:val="36"/>
          <w:rFonts w:hint="eastAsia" w:ascii="宋体" w:hAnsi="宋体" w:eastAsia="宋体" w:cs="宋体"/>
          <w:color w:val="000000"/>
          <w:sz w:val="21"/>
          <w:szCs w:val="21"/>
          <w:u w:val="single"/>
        </w:rPr>
        <w:t xml:space="preserve">                        </w:t>
      </w:r>
    </w:p>
    <w:p w14:paraId="65F6A08F">
      <w:pPr>
        <w:pStyle w:val="241"/>
        <w:spacing w:line="400" w:lineRule="exact"/>
        <w:ind w:left="-2" w:firstLine="420"/>
        <w:rPr>
          <w:rStyle w:val="36"/>
          <w:rFonts w:hint="eastAsia" w:ascii="宋体" w:hAnsi="宋体" w:eastAsia="宋体" w:cs="宋体"/>
          <w:color w:val="000000"/>
          <w:sz w:val="21"/>
          <w:szCs w:val="21"/>
          <w:u w:val="single"/>
        </w:rPr>
      </w:pPr>
      <w:r>
        <w:rPr>
          <w:rStyle w:val="36"/>
          <w:rFonts w:hint="eastAsia" w:ascii="宋体" w:hAnsi="宋体" w:eastAsia="宋体" w:cs="宋体"/>
          <w:color w:val="000000"/>
          <w:sz w:val="21"/>
          <w:szCs w:val="21"/>
        </w:rPr>
        <w:t>乙方：</w:t>
      </w:r>
      <w:r>
        <w:rPr>
          <w:rStyle w:val="36"/>
          <w:rFonts w:hint="eastAsia" w:ascii="宋体" w:hAnsi="宋体" w:eastAsia="宋体" w:cs="宋体"/>
          <w:color w:val="000000"/>
          <w:sz w:val="21"/>
          <w:szCs w:val="21"/>
          <w:u w:val="single"/>
        </w:rPr>
        <w:t xml:space="preserve">                        </w:t>
      </w:r>
    </w:p>
    <w:p w14:paraId="667BE908">
      <w:pPr>
        <w:pStyle w:val="241"/>
        <w:spacing w:line="400" w:lineRule="exact"/>
        <w:ind w:left="-2" w:firstLine="420"/>
        <w:rPr>
          <w:rStyle w:val="36"/>
          <w:rFonts w:hint="eastAsia" w:ascii="宋体" w:hAnsi="宋体" w:eastAsia="宋体" w:cs="宋体"/>
          <w:color w:val="000000"/>
          <w:sz w:val="21"/>
          <w:szCs w:val="21"/>
        </w:rPr>
      </w:pPr>
      <w:r>
        <w:rPr>
          <w:rStyle w:val="36"/>
          <w:rFonts w:hint="eastAsia" w:ascii="宋体" w:hAnsi="宋体" w:eastAsia="宋体" w:cs="宋体"/>
          <w:color w:val="000000"/>
          <w:sz w:val="21"/>
          <w:szCs w:val="21"/>
        </w:rPr>
        <w:t>甲、乙双方根据</w:t>
      </w:r>
      <w:r>
        <w:rPr>
          <w:rStyle w:val="36"/>
          <w:rFonts w:hint="eastAsia" w:ascii="宋体" w:hAnsi="宋体" w:eastAsia="宋体" w:cs="宋体"/>
          <w:color w:val="000000"/>
          <w:sz w:val="21"/>
          <w:szCs w:val="21"/>
          <w:u w:val="single"/>
        </w:rPr>
        <w:t xml:space="preserve">                      </w:t>
      </w:r>
      <w:r>
        <w:rPr>
          <w:rStyle w:val="36"/>
          <w:rFonts w:hint="eastAsia" w:ascii="宋体" w:hAnsi="宋体" w:eastAsia="宋体" w:cs="宋体"/>
          <w:color w:val="000000"/>
          <w:sz w:val="21"/>
          <w:szCs w:val="21"/>
        </w:rPr>
        <w:t>项目</w:t>
      </w:r>
      <w:r>
        <w:rPr>
          <w:rStyle w:val="36"/>
          <w:rFonts w:hint="eastAsia" w:ascii="宋体" w:hAnsi="宋体" w:eastAsia="宋体" w:cs="宋体"/>
          <w:color w:val="000000"/>
          <w:sz w:val="21"/>
          <w:szCs w:val="21"/>
          <w:lang w:eastAsia="zh-CN"/>
        </w:rPr>
        <w:t>招标</w:t>
      </w:r>
      <w:r>
        <w:rPr>
          <w:rStyle w:val="36"/>
          <w:rFonts w:hint="eastAsia" w:ascii="宋体" w:hAnsi="宋体" w:eastAsia="宋体" w:cs="宋体"/>
          <w:color w:val="000000"/>
          <w:sz w:val="21"/>
          <w:szCs w:val="21"/>
        </w:rPr>
        <w:t>的结果，签署本合同。</w:t>
      </w:r>
    </w:p>
    <w:p w14:paraId="2738F917">
      <w:pPr>
        <w:pStyle w:val="241"/>
        <w:spacing w:line="400" w:lineRule="exact"/>
        <w:ind w:left="-2" w:firstLine="422"/>
        <w:rPr>
          <w:rStyle w:val="36"/>
          <w:rFonts w:hint="eastAsia" w:ascii="宋体" w:hAnsi="宋体" w:eastAsia="宋体" w:cs="宋体"/>
          <w:b/>
          <w:sz w:val="21"/>
          <w:szCs w:val="21"/>
        </w:rPr>
      </w:pPr>
      <w:bookmarkStart w:id="319" w:name="_Toc22000633"/>
      <w:r>
        <w:rPr>
          <w:rStyle w:val="36"/>
          <w:rFonts w:hint="eastAsia" w:ascii="宋体" w:hAnsi="宋体" w:eastAsia="宋体" w:cs="宋体"/>
          <w:b/>
          <w:sz w:val="21"/>
          <w:szCs w:val="21"/>
        </w:rPr>
        <w:t>1.合同</w:t>
      </w:r>
      <w:bookmarkEnd w:id="319"/>
      <w:r>
        <w:rPr>
          <w:rStyle w:val="36"/>
          <w:rFonts w:hint="eastAsia" w:ascii="宋体" w:hAnsi="宋体" w:eastAsia="宋体" w:cs="宋体"/>
          <w:b/>
          <w:sz w:val="21"/>
          <w:szCs w:val="21"/>
        </w:rPr>
        <w:t>组成</w:t>
      </w:r>
    </w:p>
    <w:p w14:paraId="66950548">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下列关于</w:t>
      </w:r>
      <w:r>
        <w:rPr>
          <w:rStyle w:val="36"/>
          <w:rFonts w:hint="eastAsia" w:ascii="宋体" w:hAnsi="宋体" w:cs="宋体"/>
          <w:sz w:val="21"/>
          <w:szCs w:val="21"/>
          <w:lang w:eastAsia="zh-CN"/>
        </w:rPr>
        <w:t>江苏万信项目管理有限公司</w:t>
      </w:r>
      <w:r>
        <w:rPr>
          <w:rStyle w:val="36"/>
          <w:rFonts w:hint="eastAsia" w:ascii="宋体" w:hAnsi="宋体" w:eastAsia="宋体" w:cs="宋体"/>
          <w:sz w:val="21"/>
          <w:szCs w:val="21"/>
          <w:lang w:eastAsia="zh-CN"/>
        </w:rPr>
        <w:t>项目名称</w:t>
      </w:r>
      <w:r>
        <w:rPr>
          <w:rStyle w:val="36"/>
          <w:rFonts w:hint="eastAsia" w:ascii="宋体" w:hAnsi="宋体" w:eastAsia="宋体" w:cs="宋体"/>
          <w:sz w:val="21"/>
          <w:szCs w:val="21"/>
        </w:rPr>
        <w:t>：</w:t>
      </w:r>
      <w:r>
        <w:rPr>
          <w:rStyle w:val="36"/>
          <w:rFonts w:hint="eastAsia" w:ascii="宋体" w:hAnsi="宋体" w:eastAsia="宋体" w:cs="宋体"/>
          <w:sz w:val="21"/>
          <w:szCs w:val="21"/>
          <w:u w:val="single"/>
        </w:rPr>
        <w:t xml:space="preserve">                      </w:t>
      </w:r>
      <w:r>
        <w:rPr>
          <w:rStyle w:val="36"/>
          <w:rFonts w:hint="eastAsia" w:ascii="宋体" w:hAnsi="宋体" w:eastAsia="宋体" w:cs="宋体"/>
          <w:sz w:val="21"/>
          <w:szCs w:val="21"/>
        </w:rPr>
        <w:t>的</w:t>
      </w:r>
      <w:r>
        <w:rPr>
          <w:rStyle w:val="36"/>
          <w:rFonts w:hint="eastAsia" w:ascii="宋体" w:hAnsi="宋体" w:eastAsia="宋体" w:cs="宋体"/>
          <w:sz w:val="21"/>
          <w:szCs w:val="21"/>
          <w:lang w:eastAsia="zh-CN"/>
        </w:rPr>
        <w:t>招标</w:t>
      </w:r>
      <w:r>
        <w:rPr>
          <w:rStyle w:val="36"/>
          <w:rFonts w:hint="eastAsia" w:ascii="宋体" w:hAnsi="宋体" w:eastAsia="宋体" w:cs="宋体"/>
          <w:sz w:val="21"/>
          <w:szCs w:val="21"/>
        </w:rPr>
        <w:t>文件、乙方提交的</w:t>
      </w:r>
      <w:r>
        <w:rPr>
          <w:rStyle w:val="36"/>
          <w:rFonts w:hint="eastAsia" w:ascii="宋体" w:hAnsi="宋体" w:eastAsia="宋体" w:cs="宋体"/>
          <w:sz w:val="21"/>
          <w:szCs w:val="21"/>
          <w:lang w:eastAsia="zh-CN"/>
        </w:rPr>
        <w:t>投标</w:t>
      </w:r>
      <w:r>
        <w:rPr>
          <w:rStyle w:val="36"/>
          <w:rFonts w:hint="eastAsia" w:ascii="宋体" w:hAnsi="宋体" w:eastAsia="宋体" w:cs="宋体"/>
          <w:sz w:val="21"/>
          <w:szCs w:val="21"/>
        </w:rPr>
        <w:t>响应文件是构成本合同不可分割的部分：</w:t>
      </w:r>
    </w:p>
    <w:p w14:paraId="0D7A17DD">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w:t>
      </w:r>
      <w:r>
        <w:rPr>
          <w:rStyle w:val="36"/>
          <w:rFonts w:hint="eastAsia" w:ascii="宋体" w:hAnsi="宋体" w:eastAsia="宋体" w:cs="宋体"/>
          <w:sz w:val="21"/>
          <w:szCs w:val="21"/>
          <w:lang w:eastAsia="zh-CN"/>
        </w:rPr>
        <w:t>投标</w:t>
      </w:r>
      <w:r>
        <w:rPr>
          <w:rStyle w:val="36"/>
          <w:rFonts w:hint="eastAsia" w:ascii="宋体" w:hAnsi="宋体" w:eastAsia="宋体" w:cs="宋体"/>
          <w:sz w:val="21"/>
          <w:szCs w:val="21"/>
        </w:rPr>
        <w:t>承诺函；</w:t>
      </w:r>
    </w:p>
    <w:p w14:paraId="4BCB18A1">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(2)</w:t>
      </w:r>
      <w:r>
        <w:rPr>
          <w:rStyle w:val="36"/>
          <w:rFonts w:hint="eastAsia" w:ascii="宋体" w:hAnsi="宋体" w:eastAsia="宋体" w:cs="宋体"/>
          <w:sz w:val="21"/>
          <w:szCs w:val="21"/>
          <w:lang w:eastAsia="zh-CN"/>
        </w:rPr>
        <w:t>投标</w:t>
      </w:r>
      <w:r>
        <w:rPr>
          <w:rStyle w:val="36"/>
          <w:rFonts w:hint="eastAsia" w:ascii="宋体" w:hAnsi="宋体" w:eastAsia="宋体" w:cs="宋体"/>
          <w:sz w:val="21"/>
          <w:szCs w:val="21"/>
        </w:rPr>
        <w:t>报价表；</w:t>
      </w:r>
    </w:p>
    <w:p w14:paraId="25FC6C61">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(3)明细报价表；</w:t>
      </w:r>
    </w:p>
    <w:p w14:paraId="2FDA144E">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(4)实施方案；</w:t>
      </w:r>
    </w:p>
    <w:p w14:paraId="291B0A57">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(5)成交通知书；</w:t>
      </w:r>
    </w:p>
    <w:p w14:paraId="3ADF2A1F">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(6)甲方、乙方商定的其他必要文件。</w:t>
      </w:r>
    </w:p>
    <w:p w14:paraId="40F3688C">
      <w:pPr>
        <w:pStyle w:val="241"/>
        <w:spacing w:line="400" w:lineRule="exact"/>
        <w:ind w:left="-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2、项目概况</w:t>
      </w:r>
    </w:p>
    <w:p w14:paraId="25C6B64F">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 xml:space="preserve">2.1 项目名称： </w:t>
      </w:r>
    </w:p>
    <w:p w14:paraId="0AF52476">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 xml:space="preserve">2.2 项目地点： </w:t>
      </w:r>
    </w:p>
    <w:p w14:paraId="6A5CEB11">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 xml:space="preserve">2.3 承包范围： </w:t>
      </w:r>
      <w:r>
        <w:rPr>
          <w:rStyle w:val="36"/>
          <w:rFonts w:hint="eastAsia" w:ascii="宋体" w:hAnsi="宋体" w:eastAsia="宋体" w:cs="宋体"/>
          <w:sz w:val="21"/>
          <w:szCs w:val="21"/>
          <w:u w:val="single"/>
        </w:rPr>
        <w:t xml:space="preserve">                                  </w:t>
      </w:r>
      <w:r>
        <w:rPr>
          <w:rStyle w:val="36"/>
          <w:rFonts w:hint="eastAsia" w:ascii="宋体" w:hAnsi="宋体" w:eastAsia="宋体" w:cs="宋体"/>
          <w:sz w:val="21"/>
          <w:szCs w:val="21"/>
        </w:rPr>
        <w:t xml:space="preserve"> 的</w:t>
      </w:r>
      <w:r>
        <w:rPr>
          <w:rStyle w:val="36"/>
          <w:rFonts w:hint="eastAsia" w:ascii="宋体" w:hAnsi="宋体" w:eastAsia="宋体" w:cs="宋体"/>
          <w:sz w:val="21"/>
          <w:szCs w:val="21"/>
          <w:lang w:eastAsia="zh-CN"/>
        </w:rPr>
        <w:t>招标</w:t>
      </w:r>
      <w:r>
        <w:rPr>
          <w:rStyle w:val="36"/>
          <w:rFonts w:hint="eastAsia" w:ascii="宋体" w:hAnsi="宋体" w:eastAsia="宋体" w:cs="宋体"/>
          <w:sz w:val="21"/>
          <w:szCs w:val="21"/>
        </w:rPr>
        <w:t>文件所规定的承包范围</w:t>
      </w:r>
    </w:p>
    <w:p w14:paraId="51645EB9">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2.4 承包方式：包工包料</w:t>
      </w:r>
    </w:p>
    <w:p w14:paraId="44A33F72">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2.5 工期：本工程具体开工时间以采购人通知为准（时间不得大于承诺的工期）。</w:t>
      </w:r>
    </w:p>
    <w:p w14:paraId="1BC17F5C">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2.6 工程质量：合格。</w:t>
      </w:r>
    </w:p>
    <w:p w14:paraId="1E31107F">
      <w:pPr>
        <w:pStyle w:val="241"/>
        <w:spacing w:line="400" w:lineRule="exact"/>
        <w:ind w:left="-2" w:firstLine="420"/>
        <w:rPr>
          <w:rStyle w:val="36"/>
          <w:rFonts w:hint="eastAsia" w:ascii="宋体" w:hAnsi="宋体" w:eastAsia="宋体" w:cs="宋体"/>
          <w:sz w:val="21"/>
          <w:szCs w:val="21"/>
          <w:lang w:eastAsia="zh-CN"/>
        </w:rPr>
      </w:pPr>
      <w:r>
        <w:rPr>
          <w:rStyle w:val="36"/>
          <w:rFonts w:hint="eastAsia" w:ascii="宋体" w:hAnsi="宋体" w:eastAsia="宋体" w:cs="宋体"/>
          <w:sz w:val="21"/>
          <w:szCs w:val="21"/>
        </w:rPr>
        <w:t>2.7 本合同</w:t>
      </w:r>
      <w:r>
        <w:rPr>
          <w:rStyle w:val="36"/>
          <w:rFonts w:hint="eastAsia" w:ascii="宋体" w:hAnsi="宋体" w:cs="宋体"/>
          <w:sz w:val="21"/>
          <w:szCs w:val="21"/>
          <w:lang w:eastAsia="zh-CN"/>
        </w:rPr>
        <w:t>单价</w:t>
      </w:r>
      <w:r>
        <w:rPr>
          <w:rStyle w:val="36"/>
          <w:rFonts w:hint="eastAsia" w:ascii="宋体" w:hAnsi="宋体" w:eastAsia="宋体" w:cs="宋体"/>
          <w:sz w:val="21"/>
          <w:szCs w:val="21"/>
        </w:rPr>
        <w:t>金额为（大写）人民币：</w:t>
      </w:r>
      <w:r>
        <w:rPr>
          <w:rStyle w:val="36"/>
          <w:rFonts w:hint="eastAsia" w:ascii="宋体" w:hAnsi="宋体" w:eastAsia="宋体" w:cs="宋体"/>
          <w:sz w:val="21"/>
          <w:szCs w:val="21"/>
          <w:u w:val="single"/>
        </w:rPr>
        <w:t xml:space="preserve">                    </w:t>
      </w:r>
      <w:r>
        <w:rPr>
          <w:rStyle w:val="36"/>
          <w:rFonts w:hint="eastAsia" w:ascii="宋体" w:hAnsi="宋体" w:eastAsia="宋体" w:cs="宋体"/>
          <w:sz w:val="21"/>
          <w:szCs w:val="21"/>
        </w:rPr>
        <w:t>元（￥</w:t>
      </w:r>
      <w:r>
        <w:rPr>
          <w:rStyle w:val="36"/>
          <w:rFonts w:hint="eastAsia" w:ascii="宋体" w:hAnsi="宋体" w:eastAsia="宋体" w:cs="宋体"/>
          <w:sz w:val="21"/>
          <w:szCs w:val="21"/>
          <w:u w:val="single"/>
        </w:rPr>
        <w:t xml:space="preserve">            </w:t>
      </w:r>
      <w:r>
        <w:rPr>
          <w:rStyle w:val="36"/>
          <w:rFonts w:hint="eastAsia" w:ascii="宋体" w:hAnsi="宋体" w:eastAsia="宋体" w:cs="宋体"/>
          <w:sz w:val="21"/>
          <w:szCs w:val="21"/>
        </w:rPr>
        <w:t>元）</w:t>
      </w:r>
      <w:r>
        <w:rPr>
          <w:rStyle w:val="36"/>
          <w:rFonts w:hint="eastAsia" w:ascii="宋体" w:hAnsi="宋体" w:cs="宋体"/>
          <w:sz w:val="21"/>
          <w:szCs w:val="21"/>
          <w:lang w:eastAsia="zh-CN"/>
        </w:rPr>
        <w:t>；合同总价</w:t>
      </w:r>
      <w:r>
        <w:rPr>
          <w:rStyle w:val="36"/>
          <w:rFonts w:hint="eastAsia" w:ascii="宋体" w:hAnsi="宋体" w:eastAsia="宋体" w:cs="宋体"/>
          <w:sz w:val="21"/>
          <w:szCs w:val="21"/>
        </w:rPr>
        <w:t>金额为（大写）人民币：</w:t>
      </w:r>
      <w:r>
        <w:rPr>
          <w:rStyle w:val="36"/>
          <w:rFonts w:hint="eastAsia" w:ascii="宋体" w:hAnsi="宋体" w:eastAsia="宋体" w:cs="宋体"/>
          <w:sz w:val="21"/>
          <w:szCs w:val="21"/>
          <w:u w:val="single"/>
        </w:rPr>
        <w:t xml:space="preserve">                    </w:t>
      </w:r>
      <w:r>
        <w:rPr>
          <w:rStyle w:val="36"/>
          <w:rFonts w:hint="eastAsia" w:ascii="宋体" w:hAnsi="宋体" w:eastAsia="宋体" w:cs="宋体"/>
          <w:sz w:val="21"/>
          <w:szCs w:val="21"/>
        </w:rPr>
        <w:t>元（￥</w:t>
      </w:r>
      <w:r>
        <w:rPr>
          <w:rStyle w:val="36"/>
          <w:rFonts w:hint="eastAsia" w:ascii="宋体" w:hAnsi="宋体" w:eastAsia="宋体" w:cs="宋体"/>
          <w:sz w:val="21"/>
          <w:szCs w:val="21"/>
          <w:u w:val="single"/>
        </w:rPr>
        <w:t xml:space="preserve">            </w:t>
      </w:r>
      <w:r>
        <w:rPr>
          <w:rStyle w:val="36"/>
          <w:rFonts w:hint="eastAsia" w:ascii="宋体" w:hAnsi="宋体" w:eastAsia="宋体" w:cs="宋体"/>
          <w:sz w:val="21"/>
          <w:szCs w:val="21"/>
        </w:rPr>
        <w:t>元）</w:t>
      </w:r>
      <w:r>
        <w:rPr>
          <w:rStyle w:val="36"/>
          <w:rFonts w:hint="eastAsia" w:ascii="宋体" w:hAnsi="宋体" w:cs="宋体"/>
          <w:sz w:val="21"/>
          <w:szCs w:val="21"/>
          <w:lang w:eastAsia="zh-CN"/>
        </w:rPr>
        <w:t>。</w:t>
      </w:r>
    </w:p>
    <w:p w14:paraId="2D271752">
      <w:pPr>
        <w:pStyle w:val="241"/>
        <w:spacing w:line="400" w:lineRule="exact"/>
        <w:ind w:left="-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3、 甲方权利义务</w:t>
      </w:r>
    </w:p>
    <w:p w14:paraId="6FACA8A8">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3.1 开工前，向乙方提供经确认的施工做法说明，并向乙方进行现场交底。协助乙方办理施工过程中所涉及的各种申请批件等手续。</w:t>
      </w:r>
    </w:p>
    <w:p w14:paraId="671D0F2A">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3.2 指派</w:t>
      </w:r>
      <w:r>
        <w:rPr>
          <w:rStyle w:val="36"/>
          <w:rFonts w:hint="eastAsia" w:ascii="宋体" w:hAnsi="宋体" w:eastAsia="宋体" w:cs="宋体"/>
          <w:sz w:val="21"/>
          <w:szCs w:val="21"/>
          <w:u w:val="single"/>
        </w:rPr>
        <w:t xml:space="preserve">       </w:t>
      </w:r>
      <w:r>
        <w:rPr>
          <w:rStyle w:val="36"/>
          <w:rFonts w:hint="eastAsia" w:ascii="宋体" w:hAnsi="宋体" w:eastAsia="宋体" w:cs="宋体"/>
          <w:sz w:val="21"/>
          <w:szCs w:val="21"/>
        </w:rPr>
        <w:t>为甲方代表，负责合同履行。对工程质量进行监督检查，办理验收，变更，登记手续和其他事宜。</w:t>
      </w:r>
    </w:p>
    <w:p w14:paraId="6E7AFD56">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3.3 如确实需要拆改原建筑物结构或设备管线，负责到有关部门办理相应审批手续。</w:t>
      </w:r>
    </w:p>
    <w:p w14:paraId="36BEEB2D">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3.4协调有关部门做好现场保卫、消防、垃圾处理等工作。</w:t>
      </w:r>
    </w:p>
    <w:p w14:paraId="53208710">
      <w:pPr>
        <w:pStyle w:val="241"/>
        <w:spacing w:line="400" w:lineRule="exact"/>
        <w:ind w:left="-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4、乙方权利义务</w:t>
      </w:r>
    </w:p>
    <w:p w14:paraId="440E9848">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4.1 参加甲方组织的施工作法说明的现场交底，拟定施工方案和进度计划，交甲方审定。</w:t>
      </w:r>
    </w:p>
    <w:p w14:paraId="373963A5">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 xml:space="preserve">4.2 指派 </w:t>
      </w:r>
      <w:r>
        <w:rPr>
          <w:rStyle w:val="36"/>
          <w:rFonts w:hint="eastAsia" w:ascii="宋体" w:hAnsi="宋体" w:eastAsia="宋体" w:cs="宋体"/>
          <w:sz w:val="21"/>
          <w:szCs w:val="21"/>
          <w:u w:val="single"/>
        </w:rPr>
        <w:t xml:space="preserve">       </w:t>
      </w:r>
      <w:r>
        <w:rPr>
          <w:rStyle w:val="36"/>
          <w:rFonts w:hint="eastAsia" w:ascii="宋体" w:hAnsi="宋体" w:eastAsia="宋体" w:cs="宋体"/>
          <w:sz w:val="21"/>
          <w:szCs w:val="21"/>
        </w:rPr>
        <w:t>为乙方项目负责人（项目经理），负责合同履行。按要求组织施工，保质、保量、按期完成施工任务，解决由乙方负责的各项事宜。</w:t>
      </w:r>
    </w:p>
    <w:p w14:paraId="349C0429">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4.3 严格执行施工规范、安全操作规程、防火安全规定、环境保护规定。严格按照图纸或做法说明进行施工，做好各项质量检查记录，参加竣工验收，编制工程决算。</w:t>
      </w:r>
    </w:p>
    <w:p w14:paraId="4007264E">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p>
    <w:p w14:paraId="69745691">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4.5 施工中未经甲方同意或有关部门批准，不得随意拆改原建筑物结构及各种设备管线。</w:t>
      </w:r>
    </w:p>
    <w:p w14:paraId="41514381">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4.6 工程竣工未移交甲方之前，负责对现场的一切设施和工程成品进行保护。</w:t>
      </w:r>
    </w:p>
    <w:p w14:paraId="03E9A97F">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4.7保修</w:t>
      </w:r>
    </w:p>
    <w:p w14:paraId="446A2B85">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4.7.</w:t>
      </w:r>
      <w:r>
        <w:rPr>
          <w:rStyle w:val="36"/>
          <w:rFonts w:hint="eastAsia" w:ascii="宋体" w:hAnsi="宋体" w:cs="宋体"/>
          <w:sz w:val="21"/>
          <w:szCs w:val="21"/>
          <w:lang w:val="en-US" w:eastAsia="zh-CN"/>
        </w:rPr>
        <w:t>1</w:t>
      </w:r>
      <w:r>
        <w:rPr>
          <w:rStyle w:val="36"/>
          <w:rFonts w:hint="eastAsia" w:ascii="宋体" w:hAnsi="宋体" w:eastAsia="宋体" w:cs="宋体"/>
          <w:sz w:val="21"/>
          <w:szCs w:val="21"/>
        </w:rPr>
        <w:t>属于保修范围、内容的项目，乙方应当在接到保修通知之日起7天内派人保修。乙方不在约定期限内派人保修的，甲方有权另派施工队伍施工，一切费用在质保金内扣除，超过质保金的部分，甲方有权向乙方追偿。</w:t>
      </w:r>
    </w:p>
    <w:p w14:paraId="05ACA26E">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4.7.</w:t>
      </w:r>
      <w:r>
        <w:rPr>
          <w:rStyle w:val="36"/>
          <w:rFonts w:hint="eastAsia" w:ascii="宋体" w:hAnsi="宋体" w:cs="宋体"/>
          <w:sz w:val="21"/>
          <w:szCs w:val="21"/>
          <w:lang w:val="en-US" w:eastAsia="zh-CN"/>
        </w:rPr>
        <w:t>2</w:t>
      </w:r>
      <w:r>
        <w:rPr>
          <w:rStyle w:val="36"/>
          <w:rFonts w:hint="eastAsia" w:ascii="宋体" w:hAnsi="宋体" w:eastAsia="宋体" w:cs="宋体"/>
          <w:sz w:val="21"/>
          <w:szCs w:val="21"/>
        </w:rPr>
        <w:t>本项目缺陷责任期为24个月，从本工程施工完成合同约定的全部验收之日起计。</w:t>
      </w:r>
    </w:p>
    <w:p w14:paraId="0B6CC358">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4.7.</w:t>
      </w:r>
      <w:r>
        <w:rPr>
          <w:rStyle w:val="36"/>
          <w:rFonts w:hint="eastAsia" w:ascii="宋体" w:hAnsi="宋体" w:cs="宋体"/>
          <w:sz w:val="21"/>
          <w:szCs w:val="21"/>
          <w:lang w:val="en-US" w:eastAsia="zh-CN"/>
        </w:rPr>
        <w:t>3</w:t>
      </w:r>
      <w:r>
        <w:rPr>
          <w:rStyle w:val="36"/>
          <w:rFonts w:hint="eastAsia" w:ascii="宋体" w:hAnsi="宋体" w:eastAsia="宋体" w:cs="宋体"/>
          <w:sz w:val="21"/>
          <w:szCs w:val="21"/>
        </w:rPr>
        <w:t>质量保修金约定：①质量保修金为竣工结算价的3%；②发包人在工程竣工验收后质保期满后付清质量保修金。</w:t>
      </w:r>
    </w:p>
    <w:p w14:paraId="694A9375">
      <w:pPr>
        <w:pStyle w:val="241"/>
        <w:spacing w:line="400" w:lineRule="exact"/>
        <w:ind w:left="-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5、税费</w:t>
      </w:r>
    </w:p>
    <w:p w14:paraId="2B67F3E4">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5.1 中国政府根据现行税法规定对甲方征收的与本合同有关的一切税费均由甲方负担（免税部分除外），</w:t>
      </w:r>
      <w:r>
        <w:rPr>
          <w:rStyle w:val="36"/>
          <w:rFonts w:hint="eastAsia" w:ascii="宋体" w:hAnsi="宋体" w:eastAsia="宋体" w:cs="宋体"/>
          <w:sz w:val="21"/>
          <w:szCs w:val="21"/>
          <w:lang w:eastAsia="zh-CN"/>
        </w:rPr>
        <w:t>招标</w:t>
      </w:r>
      <w:r>
        <w:rPr>
          <w:rStyle w:val="36"/>
          <w:rFonts w:hint="eastAsia" w:ascii="宋体" w:hAnsi="宋体" w:eastAsia="宋体" w:cs="宋体"/>
          <w:sz w:val="21"/>
          <w:szCs w:val="21"/>
        </w:rPr>
        <w:t>文件另有规定的除外。</w:t>
      </w:r>
    </w:p>
    <w:p w14:paraId="22FF9EC2">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5.2中国政府根据现行税法规定对乙方征收的与本合同有关的一切税费均由乙方负担（免税部分除外）。</w:t>
      </w:r>
    </w:p>
    <w:p w14:paraId="17FC4291">
      <w:pPr>
        <w:pStyle w:val="241"/>
        <w:spacing w:line="400" w:lineRule="exact"/>
        <w:ind w:left="-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6、履约保证金</w:t>
      </w:r>
    </w:p>
    <w:p w14:paraId="6836040F">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6.1乙方在</w:t>
      </w:r>
      <w:r>
        <w:rPr>
          <w:rStyle w:val="36"/>
          <w:rFonts w:hint="eastAsia" w:ascii="宋体" w:hAnsi="宋体" w:eastAsia="宋体" w:cs="宋体"/>
          <w:sz w:val="21"/>
          <w:szCs w:val="21"/>
          <w:lang w:eastAsia="zh-CN"/>
        </w:rPr>
        <w:t>签订合同前</w:t>
      </w:r>
      <w:r>
        <w:rPr>
          <w:rStyle w:val="36"/>
          <w:rFonts w:hint="eastAsia" w:ascii="宋体" w:hAnsi="宋体" w:eastAsia="宋体" w:cs="宋体"/>
          <w:sz w:val="21"/>
          <w:szCs w:val="21"/>
        </w:rPr>
        <w:t>，应向</w:t>
      </w:r>
      <w:r>
        <w:rPr>
          <w:rStyle w:val="36"/>
          <w:rFonts w:hint="eastAsia" w:ascii="宋体" w:hAnsi="宋体" w:eastAsia="宋体" w:cs="宋体"/>
          <w:sz w:val="21"/>
          <w:szCs w:val="21"/>
          <w:lang w:eastAsia="zh-CN"/>
        </w:rPr>
        <w:t>甲方</w:t>
      </w:r>
      <w:r>
        <w:rPr>
          <w:rStyle w:val="36"/>
          <w:rFonts w:hint="eastAsia" w:ascii="宋体" w:hAnsi="宋体" w:eastAsia="宋体" w:cs="宋体"/>
          <w:sz w:val="21"/>
          <w:szCs w:val="21"/>
        </w:rPr>
        <w:t>提交金额</w:t>
      </w:r>
      <w:r>
        <w:rPr>
          <w:rStyle w:val="36"/>
          <w:rFonts w:hint="eastAsia" w:ascii="宋体" w:hAnsi="宋体" w:eastAsia="宋体" w:cs="宋体"/>
          <w:sz w:val="21"/>
          <w:szCs w:val="21"/>
          <w:u w:val="single"/>
        </w:rPr>
        <w:t xml:space="preserve"> </w:t>
      </w:r>
      <w:r>
        <w:rPr>
          <w:rStyle w:val="36"/>
          <w:rFonts w:hint="eastAsia" w:ascii="宋体" w:hAnsi="宋体" w:eastAsia="宋体" w:cs="宋体"/>
          <w:sz w:val="21"/>
          <w:szCs w:val="21"/>
          <w:u w:val="single"/>
          <w:lang w:val="en-US" w:eastAsia="zh-CN"/>
        </w:rPr>
        <w:t xml:space="preserve">    </w:t>
      </w:r>
      <w:r>
        <w:rPr>
          <w:rStyle w:val="36"/>
          <w:rFonts w:hint="eastAsia" w:ascii="宋体" w:hAnsi="宋体" w:eastAsia="宋体" w:cs="宋体"/>
          <w:sz w:val="21"/>
          <w:szCs w:val="21"/>
          <w:u w:val="single"/>
        </w:rPr>
        <w:t xml:space="preserve"> </w:t>
      </w:r>
      <w:r>
        <w:rPr>
          <w:rStyle w:val="36"/>
          <w:rFonts w:hint="eastAsia" w:ascii="宋体" w:hAnsi="宋体" w:eastAsia="宋体" w:cs="宋体"/>
          <w:sz w:val="21"/>
          <w:szCs w:val="21"/>
        </w:rPr>
        <w:t>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p>
    <w:p w14:paraId="4D62FD0B">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lang w:val="en-US" w:eastAsia="zh-CN"/>
        </w:rPr>
        <w:t>6</w:t>
      </w:r>
      <w:r>
        <w:rPr>
          <w:rStyle w:val="36"/>
          <w:rFonts w:hint="eastAsia" w:ascii="宋体" w:hAnsi="宋体" w:eastAsia="宋体" w:cs="宋体"/>
          <w:sz w:val="21"/>
          <w:szCs w:val="21"/>
        </w:rPr>
        <w:t>.2如中标供应商不履行合同，履约保证金不予退还；如果乙方未能按合同约定全面履行义务，那么甲方有权从履约保证金中取得补偿或赔偿，同时不影响甲方要求乙方承担合同约定的超过履约保证金的违约责任的权利。甲方在服务期届满之日起5个工作日内将履约保证金无息退还乙方（出具保函、保险保单的费用不予退还），逾期退还的，乙方可要求甲方支付违约金。</w:t>
      </w:r>
    </w:p>
    <w:p w14:paraId="2DE4F40E">
      <w:pPr>
        <w:pStyle w:val="241"/>
        <w:spacing w:line="400" w:lineRule="exact"/>
        <w:ind w:left="-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7、关于工期的约定</w:t>
      </w:r>
    </w:p>
    <w:p w14:paraId="4DB775F8">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7.1 甲方要求比合同约定的工期提前竣工时，应征得乙方同意，并支付乙方因赶工采取的措施费用。</w:t>
      </w:r>
    </w:p>
    <w:p w14:paraId="34981A69">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7.2 因甲方未按约定完成工作，影响工期，工期顺延。</w:t>
      </w:r>
    </w:p>
    <w:p w14:paraId="229C3CA3">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7.3 因乙方责任，不能按期开工或中途无故停工，影响工期，工期不顺延。</w:t>
      </w:r>
    </w:p>
    <w:p w14:paraId="60224E8D">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7.4 因设计变更或非乙方原因造成的停电、停水、停气及不可抗力因素影响，导致停工8小时以上（一周内累计计算）工期相应顺延。</w:t>
      </w:r>
    </w:p>
    <w:p w14:paraId="4070EBAD">
      <w:pPr>
        <w:pStyle w:val="241"/>
        <w:spacing w:line="400" w:lineRule="exact"/>
        <w:ind w:left="-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8、关于工程质量及验收的约定</w:t>
      </w:r>
    </w:p>
    <w:p w14:paraId="48526A7E">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8.1 本工程以施工图纸或作法说明、设计变更和国家制订的最新施工及验收规范为质量评定验收标准。</w:t>
      </w:r>
    </w:p>
    <w:p w14:paraId="2013AB77">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8.2 本工程质量应达到最新国家质量评定合格标准。</w:t>
      </w:r>
    </w:p>
    <w:p w14:paraId="2BDD6D82">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8.3 甲乙双方应及时办理隐蔽工程和中间工程的检查与验收手续。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p>
    <w:p w14:paraId="32204212">
      <w:pPr>
        <w:pStyle w:val="241"/>
        <w:tabs>
          <w:tab w:val="left" w:pos="0"/>
        </w:tabs>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8.4 由于乙方原因造成质量事故，其返工费用由乙方承担，工期不顺延。</w:t>
      </w:r>
    </w:p>
    <w:p w14:paraId="614C51BC">
      <w:pPr>
        <w:pStyle w:val="241"/>
        <w:tabs>
          <w:tab w:val="left" w:pos="0"/>
        </w:tabs>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8.5 工程竣工后，乙方应通知甲方验收，甲方自接到验收通知</w:t>
      </w:r>
      <w:r>
        <w:rPr>
          <w:rStyle w:val="36"/>
          <w:rFonts w:hint="eastAsia" w:ascii="宋体" w:hAnsi="宋体" w:eastAsia="宋体" w:cs="宋体"/>
          <w:sz w:val="21"/>
          <w:szCs w:val="21"/>
          <w:u w:val="single"/>
        </w:rPr>
        <w:t xml:space="preserve">   </w:t>
      </w:r>
      <w:r>
        <w:rPr>
          <w:rStyle w:val="36"/>
          <w:rFonts w:hint="eastAsia" w:ascii="宋体" w:hAnsi="宋体" w:eastAsia="宋体" w:cs="宋体"/>
          <w:sz w:val="21"/>
          <w:szCs w:val="21"/>
        </w:rPr>
        <w:t>日内组织验收，并办理验收、移交手续。如甲方在规定时间内未能组织验收，需及时通知乙方，另定验收日期。但甲方应承认乙方竣工日期。</w:t>
      </w:r>
    </w:p>
    <w:p w14:paraId="24737A28">
      <w:pPr>
        <w:pStyle w:val="241"/>
        <w:tabs>
          <w:tab w:val="left" w:pos="0"/>
        </w:tabs>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8.6 本工程应符合国家环保质量要求,否则应承担违约责任并赔偿甲方损失。</w:t>
      </w:r>
    </w:p>
    <w:p w14:paraId="32E3F16E">
      <w:pPr>
        <w:pStyle w:val="241"/>
        <w:tabs>
          <w:tab w:val="left" w:pos="0"/>
        </w:tabs>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8.7工程交付尚未使用期间凡属工程遗留问题，乙方在接到甲方书面通知后三天内组织整改。逾期甲方将组织整改，一切费用由乙方承担。</w:t>
      </w:r>
    </w:p>
    <w:p w14:paraId="00946A75">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8.8通过验收后10个工作日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p>
    <w:p w14:paraId="6B9F30E6">
      <w:pPr>
        <w:pStyle w:val="241"/>
        <w:spacing w:line="400" w:lineRule="exact"/>
        <w:ind w:left="-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9、关于工程价款及结算的约定</w:t>
      </w:r>
    </w:p>
    <w:p w14:paraId="3B205259">
      <w:pPr>
        <w:pStyle w:val="241"/>
        <w:keepNext w:val="0"/>
        <w:keepLines w:val="0"/>
        <w:pageBreakBefore w:val="0"/>
        <w:widowControl w:val="0"/>
        <w:spacing w:line="360" w:lineRule="auto"/>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9.1本合同价款采用：</w:t>
      </w:r>
      <w:r>
        <w:rPr>
          <w:rStyle w:val="36"/>
          <w:rFonts w:hint="eastAsia" w:ascii="宋体" w:hAnsi="宋体" w:eastAsia="宋体" w:cs="宋体"/>
          <w:sz w:val="21"/>
          <w:szCs w:val="21"/>
          <w:u w:val="single"/>
        </w:rPr>
        <w:t xml:space="preserve"> 固定单价 </w:t>
      </w:r>
      <w:r>
        <w:rPr>
          <w:rStyle w:val="36"/>
          <w:rFonts w:hint="eastAsia" w:ascii="宋体" w:hAnsi="宋体" w:eastAsia="宋体" w:cs="宋体"/>
          <w:sz w:val="21"/>
          <w:szCs w:val="21"/>
        </w:rPr>
        <w:t>。</w:t>
      </w:r>
    </w:p>
    <w:p w14:paraId="6D668FC1">
      <w:pPr>
        <w:pStyle w:val="259"/>
        <w:keepNext w:val="0"/>
        <w:keepLines w:val="0"/>
        <w:pageBreakBefore w:val="0"/>
        <w:widowControl w:val="0"/>
        <w:spacing w:line="360" w:lineRule="auto"/>
        <w:ind w:firstLine="420"/>
        <w:rPr>
          <w:rStyle w:val="36"/>
          <w:rFonts w:hint="eastAsia" w:ascii="宋体" w:hAnsi="宋体" w:eastAsia="宋体" w:cs="宋体"/>
          <w:sz w:val="21"/>
          <w:szCs w:val="21"/>
        </w:rPr>
      </w:pPr>
      <w:r>
        <w:rPr>
          <w:rStyle w:val="36"/>
          <w:rFonts w:hint="eastAsia" w:ascii="宋体" w:hAnsi="宋体" w:eastAsia="宋体" w:cs="宋体"/>
          <w:sz w:val="21"/>
          <w:szCs w:val="21"/>
        </w:rPr>
        <w:t>双方约定合同价款的其他调整因素：</w:t>
      </w:r>
    </w:p>
    <w:p w14:paraId="5EC65255">
      <w:pPr>
        <w:pStyle w:val="259"/>
        <w:keepNext w:val="0"/>
        <w:keepLines w:val="0"/>
        <w:pageBreakBefore w:val="0"/>
        <w:widowControl w:val="0"/>
        <w:spacing w:line="360" w:lineRule="auto"/>
        <w:ind w:firstLine="420"/>
        <w:rPr>
          <w:rStyle w:val="36"/>
          <w:rFonts w:hint="eastAsia" w:ascii="宋体" w:hAnsi="宋体" w:eastAsia="宋体" w:cs="宋体"/>
          <w:sz w:val="21"/>
          <w:szCs w:val="21"/>
        </w:rPr>
      </w:pPr>
      <w:r>
        <w:rPr>
          <w:rStyle w:val="36"/>
          <w:rFonts w:hint="eastAsia" w:ascii="宋体" w:hAnsi="宋体" w:eastAsia="宋体" w:cs="宋体"/>
          <w:sz w:val="21"/>
          <w:szCs w:val="21"/>
        </w:rPr>
        <w:fldChar w:fldCharType="begin"/>
      </w:r>
      <w:r>
        <w:rPr>
          <w:rStyle w:val="36"/>
          <w:rFonts w:hint="eastAsia" w:ascii="宋体" w:hAnsi="宋体" w:eastAsia="宋体" w:cs="宋体"/>
          <w:sz w:val="21"/>
          <w:szCs w:val="21"/>
        </w:rPr>
        <w:instrText xml:space="preserve"> = 1 \* GB2 </w:instrText>
      </w:r>
      <w:r>
        <w:rPr>
          <w:rStyle w:val="36"/>
          <w:rFonts w:hint="eastAsia" w:ascii="宋体" w:hAnsi="宋体" w:eastAsia="宋体" w:cs="宋体"/>
          <w:sz w:val="21"/>
          <w:szCs w:val="21"/>
        </w:rPr>
        <w:fldChar w:fldCharType="separate"/>
      </w:r>
      <w:r>
        <w:rPr>
          <w:rStyle w:val="36"/>
          <w:rFonts w:hint="eastAsia" w:ascii="宋体" w:hAnsi="宋体" w:eastAsia="宋体" w:cs="宋体"/>
          <w:sz w:val="21"/>
          <w:szCs w:val="21"/>
        </w:rPr>
        <w:t>1</w:t>
      </w:r>
      <w:r>
        <w:rPr>
          <w:rStyle w:val="36"/>
          <w:rFonts w:hint="eastAsia" w:ascii="宋体" w:hAnsi="宋体" w:eastAsia="宋体" w:cs="宋体"/>
          <w:sz w:val="21"/>
          <w:szCs w:val="21"/>
        </w:rPr>
        <w:fldChar w:fldCharType="end"/>
      </w:r>
      <w:r>
        <w:rPr>
          <w:rStyle w:val="36"/>
          <w:rFonts w:hint="eastAsia" w:ascii="宋体" w:hAnsi="宋体" w:eastAsia="宋体" w:cs="宋体"/>
          <w:sz w:val="21"/>
          <w:szCs w:val="21"/>
          <w:lang w:val="en-US" w:eastAsia="zh-CN"/>
        </w:rPr>
        <w:t>.</w:t>
      </w:r>
      <w:r>
        <w:rPr>
          <w:rStyle w:val="36"/>
          <w:rFonts w:hint="eastAsia" w:ascii="宋体" w:hAnsi="宋体" w:eastAsia="宋体" w:cs="宋体"/>
          <w:sz w:val="21"/>
          <w:szCs w:val="21"/>
        </w:rPr>
        <w:t>实际工程数量与</w:t>
      </w:r>
      <w:r>
        <w:rPr>
          <w:rStyle w:val="36"/>
          <w:rFonts w:hint="eastAsia" w:ascii="宋体" w:hAnsi="宋体" w:eastAsia="宋体" w:cs="宋体"/>
          <w:sz w:val="21"/>
          <w:szCs w:val="21"/>
          <w:lang w:eastAsia="zh-CN"/>
        </w:rPr>
        <w:t>磋商文件</w:t>
      </w:r>
      <w:r>
        <w:rPr>
          <w:rStyle w:val="36"/>
          <w:rFonts w:hint="eastAsia" w:ascii="宋体" w:hAnsi="宋体" w:eastAsia="宋体" w:cs="宋体"/>
          <w:sz w:val="21"/>
          <w:szCs w:val="21"/>
        </w:rPr>
        <w:t>中的工程量清单中的数量有异的，按实际工程数量进行调整。</w:t>
      </w:r>
    </w:p>
    <w:p w14:paraId="3762BEDB">
      <w:pPr>
        <w:pStyle w:val="259"/>
        <w:keepNext w:val="0"/>
        <w:keepLines w:val="0"/>
        <w:pageBreakBefore w:val="0"/>
        <w:widowControl w:val="0"/>
        <w:spacing w:line="360" w:lineRule="auto"/>
        <w:ind w:firstLine="420"/>
        <w:rPr>
          <w:rStyle w:val="36"/>
          <w:rFonts w:hint="eastAsia" w:ascii="宋体" w:hAnsi="宋体" w:eastAsia="宋体" w:cs="宋体"/>
          <w:sz w:val="21"/>
          <w:szCs w:val="21"/>
        </w:rPr>
      </w:pPr>
      <w:r>
        <w:rPr>
          <w:rStyle w:val="36"/>
          <w:rFonts w:hint="eastAsia" w:ascii="宋体" w:hAnsi="宋体" w:eastAsia="宋体" w:cs="宋体"/>
          <w:sz w:val="21"/>
          <w:szCs w:val="21"/>
        </w:rPr>
        <w:fldChar w:fldCharType="begin"/>
      </w:r>
      <w:r>
        <w:rPr>
          <w:rStyle w:val="36"/>
          <w:rFonts w:hint="eastAsia" w:ascii="宋体" w:hAnsi="宋体" w:eastAsia="宋体" w:cs="宋体"/>
          <w:sz w:val="21"/>
          <w:szCs w:val="21"/>
        </w:rPr>
        <w:instrText xml:space="preserve"> = 2 \* GB2 </w:instrText>
      </w:r>
      <w:r>
        <w:rPr>
          <w:rStyle w:val="36"/>
          <w:rFonts w:hint="eastAsia" w:ascii="宋体" w:hAnsi="宋体" w:eastAsia="宋体" w:cs="宋体"/>
          <w:sz w:val="21"/>
          <w:szCs w:val="21"/>
        </w:rPr>
        <w:fldChar w:fldCharType="separate"/>
      </w:r>
      <w:r>
        <w:rPr>
          <w:rStyle w:val="36"/>
          <w:rFonts w:hint="eastAsia" w:ascii="宋体" w:hAnsi="宋体" w:eastAsia="宋体" w:cs="宋体"/>
          <w:sz w:val="21"/>
          <w:szCs w:val="21"/>
        </w:rPr>
        <w:t>2</w:t>
      </w:r>
      <w:r>
        <w:rPr>
          <w:rStyle w:val="36"/>
          <w:rFonts w:hint="eastAsia" w:ascii="宋体" w:hAnsi="宋体" w:eastAsia="宋体" w:cs="宋体"/>
          <w:sz w:val="21"/>
          <w:szCs w:val="21"/>
        </w:rPr>
        <w:fldChar w:fldCharType="end"/>
      </w:r>
      <w:r>
        <w:rPr>
          <w:rStyle w:val="36"/>
          <w:rFonts w:hint="eastAsia" w:ascii="宋体" w:hAnsi="宋体" w:eastAsia="宋体" w:cs="宋体"/>
          <w:sz w:val="21"/>
          <w:szCs w:val="21"/>
          <w:lang w:val="en-US" w:eastAsia="zh-CN"/>
        </w:rPr>
        <w:t>.</w:t>
      </w:r>
      <w:r>
        <w:rPr>
          <w:rStyle w:val="36"/>
          <w:rFonts w:hint="eastAsia" w:ascii="宋体" w:hAnsi="宋体" w:eastAsia="宋体" w:cs="宋体"/>
          <w:sz w:val="21"/>
          <w:szCs w:val="21"/>
        </w:rPr>
        <w:t>招标工程量清单漏项（增项）、设计变更、现场签证、技术方案、技术核定、图纸会审、会议纪要引起增减工程量清单项目，其相应的综合单价由中标人（承包人）以书面形式向发包人提交，经总监理工程师审查确认后，由发包人会同审计机关确认综合单价。新增项目中的人工、材料、机械在原投标文件工程量清单中已有报价的，按投标文件中的报价执行。</w:t>
      </w:r>
    </w:p>
    <w:p w14:paraId="57189E09">
      <w:pPr>
        <w:pStyle w:val="259"/>
        <w:keepNext w:val="0"/>
        <w:keepLines w:val="0"/>
        <w:pageBreakBefore w:val="0"/>
        <w:widowControl w:val="0"/>
        <w:spacing w:line="360" w:lineRule="auto"/>
        <w:ind w:firstLine="420"/>
        <w:rPr>
          <w:rStyle w:val="36"/>
          <w:rFonts w:hint="eastAsia" w:ascii="宋体" w:hAnsi="宋体" w:eastAsia="宋体" w:cs="宋体"/>
          <w:sz w:val="21"/>
          <w:szCs w:val="21"/>
        </w:rPr>
      </w:pPr>
      <w:r>
        <w:rPr>
          <w:rStyle w:val="36"/>
          <w:rFonts w:hint="eastAsia" w:ascii="宋体" w:hAnsi="宋体" w:eastAsia="宋体" w:cs="宋体"/>
          <w:sz w:val="21"/>
          <w:szCs w:val="21"/>
        </w:rPr>
        <w:fldChar w:fldCharType="begin"/>
      </w:r>
      <w:r>
        <w:rPr>
          <w:rStyle w:val="36"/>
          <w:rFonts w:hint="eastAsia" w:ascii="宋体" w:hAnsi="宋体" w:eastAsia="宋体" w:cs="宋体"/>
          <w:sz w:val="21"/>
          <w:szCs w:val="21"/>
        </w:rPr>
        <w:instrText xml:space="preserve"> = 3 \* GB2 </w:instrText>
      </w:r>
      <w:r>
        <w:rPr>
          <w:rStyle w:val="36"/>
          <w:rFonts w:hint="eastAsia" w:ascii="宋体" w:hAnsi="宋体" w:eastAsia="宋体" w:cs="宋体"/>
          <w:sz w:val="21"/>
          <w:szCs w:val="21"/>
        </w:rPr>
        <w:fldChar w:fldCharType="separate"/>
      </w:r>
      <w:r>
        <w:rPr>
          <w:rStyle w:val="36"/>
          <w:rFonts w:hint="eastAsia" w:ascii="宋体" w:hAnsi="宋体" w:eastAsia="宋体" w:cs="宋体"/>
          <w:sz w:val="21"/>
          <w:szCs w:val="21"/>
        </w:rPr>
        <w:t>3</w:t>
      </w:r>
      <w:r>
        <w:rPr>
          <w:rStyle w:val="36"/>
          <w:rFonts w:hint="eastAsia" w:ascii="宋体" w:hAnsi="宋体" w:eastAsia="宋体" w:cs="宋体"/>
          <w:sz w:val="21"/>
          <w:szCs w:val="21"/>
        </w:rPr>
        <w:fldChar w:fldCharType="end"/>
      </w:r>
      <w:r>
        <w:rPr>
          <w:rStyle w:val="36"/>
          <w:rFonts w:hint="eastAsia" w:ascii="宋体" w:hAnsi="宋体" w:eastAsia="宋体" w:cs="宋体"/>
          <w:sz w:val="21"/>
          <w:szCs w:val="21"/>
          <w:lang w:val="en-US" w:eastAsia="zh-CN"/>
        </w:rPr>
        <w:t>.</w:t>
      </w:r>
      <w:r>
        <w:rPr>
          <w:rStyle w:val="36"/>
          <w:rFonts w:hint="eastAsia" w:ascii="宋体" w:hAnsi="宋体" w:eastAsia="宋体" w:cs="宋体"/>
          <w:sz w:val="21"/>
          <w:szCs w:val="21"/>
        </w:rPr>
        <w:t>合同外增加的项目且原投标文件工程量清单中没有报价的，根据相关定额和计价规定计算出总价后，按中标价与招标控制价下浮比例作同比例下浮。</w:t>
      </w:r>
    </w:p>
    <w:p w14:paraId="4FE0FF87">
      <w:pPr>
        <w:pStyle w:val="259"/>
        <w:keepNext w:val="0"/>
        <w:keepLines w:val="0"/>
        <w:pageBreakBefore w:val="0"/>
        <w:widowControl w:val="0"/>
        <w:spacing w:line="360" w:lineRule="auto"/>
        <w:ind w:firstLine="420"/>
        <w:rPr>
          <w:rStyle w:val="36"/>
          <w:rFonts w:hint="eastAsia" w:ascii="宋体" w:hAnsi="宋体" w:eastAsia="宋体" w:cs="宋体"/>
          <w:sz w:val="21"/>
          <w:szCs w:val="21"/>
        </w:rPr>
      </w:pPr>
      <w:r>
        <w:rPr>
          <w:rStyle w:val="36"/>
          <w:rFonts w:hint="eastAsia" w:ascii="宋体" w:hAnsi="宋体" w:eastAsia="宋体" w:cs="宋体"/>
          <w:sz w:val="21"/>
          <w:szCs w:val="21"/>
        </w:rPr>
        <w:t xml:space="preserve">9.2 </w:t>
      </w:r>
      <w:r>
        <w:rPr>
          <w:rStyle w:val="36"/>
          <w:rFonts w:hint="eastAsia" w:ascii="宋体" w:hAnsi="宋体" w:eastAsia="宋体" w:cs="宋体"/>
          <w:sz w:val="21"/>
          <w:szCs w:val="21"/>
          <w:lang w:eastAsia="zh-CN"/>
        </w:rPr>
        <w:t>材料</w:t>
      </w:r>
      <w:r>
        <w:rPr>
          <w:rStyle w:val="36"/>
          <w:rFonts w:hint="eastAsia" w:ascii="宋体" w:hAnsi="宋体" w:eastAsia="宋体" w:cs="宋体"/>
          <w:sz w:val="21"/>
          <w:szCs w:val="21"/>
        </w:rPr>
        <w:t>价格调整</w:t>
      </w:r>
      <w:r>
        <w:rPr>
          <w:rStyle w:val="36"/>
          <w:rFonts w:hint="eastAsia" w:ascii="宋体" w:hAnsi="宋体" w:eastAsia="宋体" w:cs="宋体"/>
          <w:sz w:val="21"/>
          <w:szCs w:val="21"/>
          <w:lang w:eastAsia="zh-CN"/>
        </w:rPr>
        <w:t>：</w:t>
      </w:r>
      <w:r>
        <w:rPr>
          <w:rStyle w:val="36"/>
          <w:rFonts w:hint="eastAsia" w:ascii="宋体" w:hAnsi="宋体" w:eastAsia="宋体" w:cs="宋体"/>
          <w:sz w:val="21"/>
          <w:szCs w:val="21"/>
        </w:rPr>
        <w:t>本工程材料价格</w:t>
      </w:r>
      <w:r>
        <w:rPr>
          <w:rStyle w:val="36"/>
          <w:rFonts w:hint="eastAsia" w:ascii="宋体" w:hAnsi="宋体" w:eastAsia="宋体" w:cs="宋体"/>
          <w:sz w:val="21"/>
          <w:szCs w:val="21"/>
          <w:lang w:eastAsia="zh-CN"/>
        </w:rPr>
        <w:t>不予调整</w:t>
      </w:r>
      <w:r>
        <w:rPr>
          <w:rStyle w:val="36"/>
          <w:rFonts w:hint="eastAsia" w:ascii="宋体" w:hAnsi="宋体" w:eastAsia="宋体" w:cs="宋体"/>
          <w:sz w:val="21"/>
          <w:szCs w:val="21"/>
        </w:rPr>
        <w:t>。</w:t>
      </w:r>
    </w:p>
    <w:p w14:paraId="5E819598">
      <w:pPr>
        <w:pStyle w:val="259"/>
        <w:keepNext w:val="0"/>
        <w:keepLines w:val="0"/>
        <w:pageBreakBefore w:val="0"/>
        <w:widowControl w:val="0"/>
        <w:spacing w:line="360" w:lineRule="auto"/>
        <w:ind w:firstLine="420"/>
        <w:rPr>
          <w:rStyle w:val="36"/>
          <w:rFonts w:hint="eastAsia" w:ascii="宋体" w:hAnsi="宋体" w:eastAsia="宋体" w:cs="宋体"/>
          <w:sz w:val="21"/>
          <w:szCs w:val="21"/>
        </w:rPr>
      </w:pPr>
      <w:r>
        <w:rPr>
          <w:rStyle w:val="36"/>
          <w:rFonts w:hint="eastAsia" w:ascii="宋体" w:hAnsi="宋体" w:eastAsia="宋体" w:cs="宋体"/>
          <w:sz w:val="21"/>
          <w:szCs w:val="21"/>
          <w:lang w:val="en-US" w:eastAsia="zh-CN"/>
        </w:rPr>
        <w:t>9.3</w:t>
      </w:r>
      <w:r>
        <w:rPr>
          <w:rStyle w:val="36"/>
          <w:rFonts w:hint="eastAsia" w:ascii="宋体" w:hAnsi="宋体" w:eastAsia="宋体" w:cs="宋体"/>
          <w:sz w:val="21"/>
          <w:szCs w:val="21"/>
        </w:rPr>
        <w:t>价款的其他调整因素：合同价款所含内容若与现行法律法规相抵触，以现行法律法规(包含工程造价管理规定)为准。</w:t>
      </w:r>
    </w:p>
    <w:p w14:paraId="607071BD">
      <w:pPr>
        <w:pStyle w:val="241"/>
        <w:spacing w:line="400" w:lineRule="exact"/>
        <w:ind w:left="-2" w:firstLine="420"/>
        <w:outlineLvl w:val="1"/>
        <w:rPr>
          <w:rStyle w:val="36"/>
          <w:rFonts w:hint="eastAsia" w:ascii="宋体" w:hAnsi="宋体" w:eastAsia="宋体" w:cs="宋体"/>
          <w:sz w:val="21"/>
          <w:szCs w:val="21"/>
        </w:rPr>
      </w:pPr>
      <w:r>
        <w:rPr>
          <w:rStyle w:val="36"/>
          <w:rFonts w:hint="eastAsia" w:ascii="宋体" w:hAnsi="宋体" w:eastAsia="宋体" w:cs="宋体"/>
          <w:sz w:val="21"/>
          <w:szCs w:val="21"/>
        </w:rPr>
        <w:t>9.4付款方式：</w:t>
      </w:r>
    </w:p>
    <w:p w14:paraId="3C9B3B46">
      <w:pPr>
        <w:pStyle w:val="259"/>
        <w:spacing w:line="360" w:lineRule="auto"/>
        <w:ind w:firstLine="420"/>
        <w:rPr>
          <w:rStyle w:val="230"/>
          <w:rFonts w:hint="eastAsia" w:ascii="宋体" w:hAnsi="宋体" w:cs="宋体"/>
          <w:color w:val="000000" w:themeColor="text1"/>
          <w:sz w:val="22"/>
          <w:lang w:val="en-US" w:eastAsia="zh-CN"/>
          <w14:textFill>
            <w14:solidFill>
              <w14:schemeClr w14:val="tx1"/>
            </w14:solidFill>
          </w14:textFill>
        </w:rPr>
      </w:pPr>
      <w:r>
        <w:rPr>
          <w:rStyle w:val="230"/>
          <w:rFonts w:hint="eastAsia" w:ascii="宋体" w:hAnsi="宋体" w:cs="宋体"/>
          <w:color w:val="000000" w:themeColor="text1"/>
          <w:sz w:val="22"/>
          <w:lang w:eastAsia="zh-CN"/>
          <w14:textFill>
            <w14:solidFill>
              <w14:schemeClr w14:val="tx1"/>
            </w14:solidFill>
          </w14:textFill>
        </w:rPr>
        <w:t>（</w:t>
      </w:r>
      <w:r>
        <w:rPr>
          <w:rStyle w:val="230"/>
          <w:rFonts w:hint="eastAsia" w:ascii="宋体" w:hAnsi="宋体" w:cs="宋体"/>
          <w:color w:val="000000" w:themeColor="text1"/>
          <w:sz w:val="22"/>
          <w:lang w:val="en-US" w:eastAsia="zh-CN"/>
          <w14:textFill>
            <w14:solidFill>
              <w14:schemeClr w14:val="tx1"/>
            </w14:solidFill>
          </w14:textFill>
        </w:rPr>
        <w:t>1</w:t>
      </w:r>
      <w:r>
        <w:rPr>
          <w:rStyle w:val="230"/>
          <w:rFonts w:hint="eastAsia" w:ascii="宋体" w:hAnsi="宋体" w:cs="宋体"/>
          <w:color w:val="000000" w:themeColor="text1"/>
          <w:sz w:val="22"/>
          <w:lang w:eastAsia="zh-CN"/>
          <w14:textFill>
            <w14:solidFill>
              <w14:schemeClr w14:val="tx1"/>
            </w14:solidFill>
          </w14:textFill>
        </w:rPr>
        <w:t>）预付款的支付</w:t>
      </w:r>
      <w:r>
        <w:rPr>
          <w:rStyle w:val="230"/>
          <w:rFonts w:hint="eastAsia" w:ascii="宋体" w:hAnsi="宋体" w:cs="宋体"/>
          <w:color w:val="000000" w:themeColor="text1"/>
          <w:sz w:val="22"/>
          <w:lang w:val="en-US" w:eastAsia="zh-CN"/>
          <w14:textFill>
            <w14:solidFill>
              <w14:schemeClr w14:val="tx1"/>
            </w14:solidFill>
          </w14:textFill>
        </w:rPr>
        <w:t>:</w:t>
      </w:r>
    </w:p>
    <w:p w14:paraId="1433BDCB">
      <w:pPr>
        <w:pStyle w:val="259"/>
        <w:spacing w:line="360" w:lineRule="auto"/>
        <w:ind w:firstLine="420"/>
        <w:rPr>
          <w:rFonts w:hint="eastAsia" w:ascii="宋体" w:hAnsi="宋体" w:cs="宋体"/>
          <w:color w:val="000000" w:themeColor="text1"/>
          <w:sz w:val="22"/>
          <w14:textFill>
            <w14:solidFill>
              <w14:schemeClr w14:val="tx1"/>
            </w14:solidFill>
          </w14:textFill>
        </w:rPr>
      </w:pPr>
      <w:r>
        <w:rPr>
          <w:rFonts w:hint="eastAsia" w:ascii="宋体" w:hAnsi="宋体" w:cs="宋体"/>
          <w:color w:val="000000" w:themeColor="text1"/>
          <w:sz w:val="22"/>
          <w:lang w:eastAsia="zh-CN"/>
          <w14:textFill>
            <w14:solidFill>
              <w14:schemeClr w14:val="tx1"/>
            </w14:solidFill>
          </w14:textFill>
        </w:rPr>
        <w:t>□</w:t>
      </w:r>
      <w:r>
        <w:rPr>
          <w:rFonts w:hint="eastAsia" w:ascii="宋体" w:hAnsi="宋体" w:cs="宋体"/>
          <w:color w:val="000000" w:themeColor="text1"/>
          <w:sz w:val="22"/>
          <w14:textFill>
            <w14:solidFill>
              <w14:schemeClr w14:val="tx1"/>
            </w14:solidFill>
          </w14:textFill>
        </w:rPr>
        <w:t>乙方自愿放弃本项目预付款。</w:t>
      </w:r>
    </w:p>
    <w:p w14:paraId="095B3867">
      <w:pPr>
        <w:pStyle w:val="259"/>
        <w:spacing w:line="360" w:lineRule="auto"/>
        <w:ind w:firstLine="420"/>
        <w:rPr>
          <w:rFonts w:hint="eastAsia" w:ascii="宋体" w:hAnsi="宋体" w:cs="宋体"/>
          <w:color w:val="000000" w:themeColor="text1"/>
          <w:sz w:val="22"/>
          <w:lang w:eastAsia="zh-CN"/>
          <w14:textFill>
            <w14:solidFill>
              <w14:schemeClr w14:val="tx1"/>
            </w14:solidFill>
          </w14:textFill>
        </w:rPr>
      </w:pPr>
      <w:r>
        <w:rPr>
          <w:rFonts w:hint="eastAsia" w:ascii="宋体" w:hAnsi="宋体" w:cs="宋体"/>
          <w:color w:val="000000" w:themeColor="text1"/>
          <w:sz w:val="22"/>
          <w:lang w:eastAsia="zh-CN"/>
          <w14:textFill>
            <w14:solidFill>
              <w14:schemeClr w14:val="tx1"/>
            </w14:solidFill>
          </w14:textFill>
        </w:rPr>
        <w:t>□合同签订后，采购人收到中标人提供的相应金额的正规发票后10个工作日内，支付合同价10%的预付款（不含暂列金额和暂估价）。</w:t>
      </w:r>
    </w:p>
    <w:p w14:paraId="34E46F4B">
      <w:pPr>
        <w:pStyle w:val="259"/>
        <w:spacing w:line="360" w:lineRule="auto"/>
        <w:ind w:firstLine="420"/>
        <w:rPr>
          <w:rFonts w:hint="eastAsia" w:ascii="宋体" w:hAnsi="宋体" w:cs="宋体"/>
          <w:color w:val="000000" w:themeColor="text1"/>
          <w:sz w:val="22"/>
          <w:lang w:eastAsia="zh-CN"/>
          <w14:textFill>
            <w14:solidFill>
              <w14:schemeClr w14:val="tx1"/>
            </w14:solidFill>
          </w14:textFill>
        </w:rPr>
      </w:pPr>
      <w:r>
        <w:rPr>
          <w:rFonts w:hint="eastAsia" w:ascii="宋体" w:hAnsi="宋体" w:cs="宋体"/>
          <w:color w:val="000000" w:themeColor="text1"/>
          <w:sz w:val="22"/>
          <w:lang w:eastAsia="zh-CN"/>
          <w14:textFill>
            <w14:solidFill>
              <w14:schemeClr w14:val="tx1"/>
            </w14:solidFill>
          </w14:textFill>
        </w:rPr>
        <w:t>（</w:t>
      </w:r>
      <w:r>
        <w:rPr>
          <w:rFonts w:hint="eastAsia" w:ascii="宋体" w:hAnsi="宋体" w:cs="宋体"/>
          <w:color w:val="000000" w:themeColor="text1"/>
          <w:sz w:val="22"/>
          <w:lang w:val="en-US" w:eastAsia="zh-CN"/>
          <w14:textFill>
            <w14:solidFill>
              <w14:schemeClr w14:val="tx1"/>
            </w14:solidFill>
          </w14:textFill>
        </w:rPr>
        <w:t>2</w:t>
      </w:r>
      <w:r>
        <w:rPr>
          <w:rFonts w:hint="eastAsia" w:ascii="宋体" w:hAnsi="宋体" w:cs="宋体"/>
          <w:color w:val="000000" w:themeColor="text1"/>
          <w:sz w:val="22"/>
          <w:lang w:eastAsia="zh-CN"/>
          <w14:textFill>
            <w14:solidFill>
              <w14:schemeClr w14:val="tx1"/>
            </w14:solidFill>
          </w14:textFill>
        </w:rPr>
        <w:t>）付款周期</w:t>
      </w:r>
    </w:p>
    <w:p w14:paraId="2452A912">
      <w:pPr>
        <w:pStyle w:val="259"/>
        <w:spacing w:line="360" w:lineRule="auto"/>
        <w:ind w:firstLine="420"/>
        <w:rPr>
          <w:rFonts w:hint="eastAsia" w:ascii="宋体" w:hAnsi="宋体" w:cs="宋体"/>
          <w:color w:val="000000" w:themeColor="text1"/>
          <w:sz w:val="22"/>
          <w:lang w:eastAsia="zh-CN"/>
          <w14:textFill>
            <w14:solidFill>
              <w14:schemeClr w14:val="tx1"/>
            </w14:solidFill>
          </w14:textFill>
        </w:rPr>
      </w:pPr>
      <w:r>
        <w:rPr>
          <w:rFonts w:hint="eastAsia" w:ascii="宋体" w:hAnsi="宋体" w:cs="宋体"/>
          <w:color w:val="000000" w:themeColor="text1"/>
          <w:sz w:val="22"/>
          <w:lang w:eastAsia="zh-CN"/>
          <w14:textFill>
            <w14:solidFill>
              <w14:schemeClr w14:val="tx1"/>
            </w14:solidFill>
          </w14:textFill>
        </w:rPr>
        <w:t>工程施工期间发包人在核查分部分项验收合格证明资料后按规定履行财政评审程序，按评审核定投资额的80%拨付工程款；工程经验收合格且已按招标文件载明或合同约定的方式确定了最终结算价款后，发包人按不超过审定金额的90%予以支付。本项目的缺陷责任期为两年，届满后发包人凭竣工财务决算评审结论付清余款。</w:t>
      </w:r>
    </w:p>
    <w:p w14:paraId="71777726">
      <w:pPr>
        <w:pStyle w:val="241"/>
        <w:spacing w:line="400" w:lineRule="exact"/>
        <w:ind w:left="-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10、关于材料及配件供应的约定</w:t>
      </w:r>
    </w:p>
    <w:p w14:paraId="1553CA88">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10.1凡由乙方采购的材料及配件、设备，如不符合质量要求或规格有差异，应禁止使用。若已使用，对工程造成的损失由乙方负责。</w:t>
      </w:r>
    </w:p>
    <w:p w14:paraId="43D72317">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10.2工程项目中所用所有主材必须征得甲方认可，甲方保留主材甲供的权利。</w:t>
      </w:r>
    </w:p>
    <w:p w14:paraId="5BF9A0DA">
      <w:pPr>
        <w:pStyle w:val="241"/>
        <w:spacing w:line="400" w:lineRule="exact"/>
        <w:ind w:left="-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11、有关安全生产和防火的约定</w:t>
      </w:r>
    </w:p>
    <w:p w14:paraId="688659BC">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11.1 甲方提供的施工作法说明，应符合《中华人民共和国消防条例》和有关防火设计规范。</w:t>
      </w:r>
    </w:p>
    <w:p w14:paraId="1A00961D">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11.2 乙方在施工期间应严格遵守《建设工程安全生产管理条例》、《建筑安装工人安全技术操作规程》、《中华人民共和国消防条例》和其它相关的法规、规范。</w:t>
      </w:r>
    </w:p>
    <w:p w14:paraId="2DED5413">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11.3 由于甲方确认的作法说明，违反有关安全操作规程、消防条例和防火设计规范，导致发生安全或火灾事故，甲方应承担由此产生的一切经济损失。</w:t>
      </w:r>
    </w:p>
    <w:p w14:paraId="7B32256D">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11.4 由于乙方在施工生产过程中违反有关安全操作规程、消防条例，导致发生安全或火灾等事故，乙方应承担由此引发的一切经济损失及法律责任。</w:t>
      </w:r>
    </w:p>
    <w:p w14:paraId="6A869474">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11.5 本建筑安装施工工程必须达到现行版的国家及江苏省的一切有关法律、法规要求，若本工程实施期间有新的相关法律、法规标准出台，则仍应满足新的标准要求。</w:t>
      </w:r>
    </w:p>
    <w:p w14:paraId="7674D9B4">
      <w:pPr>
        <w:pStyle w:val="241"/>
        <w:spacing w:line="400" w:lineRule="exact"/>
        <w:ind w:left="-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12、奖励和违约责任</w:t>
      </w:r>
    </w:p>
    <w:p w14:paraId="7D132647">
      <w:pPr>
        <w:pStyle w:val="241"/>
        <w:keepNext w:val="0"/>
        <w:keepLines w:val="0"/>
        <w:pageBreakBefore w:val="0"/>
        <w:widowControl w:val="0"/>
        <w:spacing w:line="360" w:lineRule="auto"/>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12.1 由于乙方原因，逾期竣工，每逾期一天，乙方支付甲方</w:t>
      </w:r>
      <w:r>
        <w:rPr>
          <w:rStyle w:val="36"/>
          <w:rFonts w:hint="eastAsia" w:ascii="宋体" w:hAnsi="宋体" w:cs="宋体"/>
          <w:sz w:val="21"/>
          <w:szCs w:val="21"/>
          <w:u w:val="single"/>
          <w:lang w:val="en-US" w:eastAsia="zh-CN"/>
        </w:rPr>
        <w:t>1</w:t>
      </w:r>
      <w:r>
        <w:rPr>
          <w:rStyle w:val="36"/>
          <w:rFonts w:hint="eastAsia" w:ascii="宋体" w:hAnsi="宋体" w:eastAsia="宋体" w:cs="宋体"/>
          <w:sz w:val="21"/>
          <w:szCs w:val="21"/>
          <w:u w:val="single"/>
          <w:lang w:val="en-US" w:eastAsia="zh-CN"/>
        </w:rPr>
        <w:t>000</w:t>
      </w:r>
      <w:r>
        <w:rPr>
          <w:rStyle w:val="36"/>
          <w:rFonts w:hint="eastAsia" w:ascii="宋体" w:hAnsi="宋体" w:eastAsia="宋体" w:cs="宋体"/>
          <w:sz w:val="21"/>
          <w:szCs w:val="21"/>
        </w:rPr>
        <w:t>元违约金，逾期竣工超过</w:t>
      </w:r>
      <w:r>
        <w:rPr>
          <w:rStyle w:val="36"/>
          <w:rFonts w:hint="eastAsia" w:ascii="宋体" w:hAnsi="宋体" w:cs="宋体"/>
          <w:sz w:val="21"/>
          <w:szCs w:val="21"/>
          <w:lang w:eastAsia="zh-CN"/>
        </w:rPr>
        <w:t>30日历天</w:t>
      </w:r>
      <w:r>
        <w:rPr>
          <w:rStyle w:val="36"/>
          <w:rFonts w:hint="eastAsia" w:ascii="宋体" w:hAnsi="宋体" w:eastAsia="宋体" w:cs="宋体"/>
          <w:sz w:val="21"/>
          <w:szCs w:val="21"/>
        </w:rPr>
        <w:t>的甲方有权不予退还乙方的履约保证金。</w:t>
      </w:r>
    </w:p>
    <w:p w14:paraId="65D6F9B9">
      <w:pPr>
        <w:pStyle w:val="241"/>
        <w:keepNext w:val="0"/>
        <w:keepLines w:val="0"/>
        <w:pageBreakBefore w:val="0"/>
        <w:widowControl w:val="0"/>
        <w:spacing w:line="360" w:lineRule="auto"/>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 xml:space="preserve">12.2 </w:t>
      </w:r>
      <w:r>
        <w:rPr>
          <w:rStyle w:val="36"/>
          <w:rFonts w:hint="eastAsia" w:ascii="宋体" w:hAnsi="宋体" w:eastAsia="宋体" w:cs="宋体"/>
          <w:bCs/>
          <w:sz w:val="21"/>
          <w:szCs w:val="21"/>
        </w:rPr>
        <w:t>未经甲方同意乙方不得更换项目负责人及项目管理班子人员，否则每更换项目负责人一次，甲方将从履约保证金中扣除</w:t>
      </w:r>
      <w:r>
        <w:rPr>
          <w:rStyle w:val="36"/>
          <w:rFonts w:hint="eastAsia" w:ascii="宋体" w:hAnsi="宋体" w:eastAsia="宋体" w:cs="宋体"/>
          <w:bCs/>
          <w:sz w:val="21"/>
          <w:szCs w:val="21"/>
          <w:u w:val="single"/>
        </w:rPr>
        <w:t xml:space="preserve"> </w:t>
      </w:r>
      <w:r>
        <w:rPr>
          <w:rStyle w:val="36"/>
          <w:rFonts w:hint="eastAsia" w:ascii="宋体" w:hAnsi="宋体" w:cs="宋体"/>
          <w:bCs/>
          <w:sz w:val="21"/>
          <w:szCs w:val="21"/>
          <w:u w:val="single"/>
          <w:lang w:val="en-US" w:eastAsia="zh-CN"/>
        </w:rPr>
        <w:t>0.5</w:t>
      </w:r>
      <w:r>
        <w:rPr>
          <w:rStyle w:val="36"/>
          <w:rFonts w:hint="eastAsia" w:ascii="宋体" w:hAnsi="宋体" w:eastAsia="宋体" w:cs="宋体"/>
          <w:bCs/>
          <w:sz w:val="21"/>
          <w:szCs w:val="21"/>
          <w:u w:val="single"/>
          <w:lang w:val="en-US" w:eastAsia="zh-CN"/>
        </w:rPr>
        <w:t xml:space="preserve"> </w:t>
      </w:r>
      <w:r>
        <w:rPr>
          <w:rStyle w:val="36"/>
          <w:rFonts w:hint="eastAsia" w:ascii="宋体" w:hAnsi="宋体" w:eastAsia="宋体" w:cs="宋体"/>
          <w:bCs/>
          <w:sz w:val="21"/>
          <w:szCs w:val="21"/>
          <w:u w:val="none"/>
        </w:rPr>
        <w:t>万</w:t>
      </w:r>
      <w:r>
        <w:rPr>
          <w:rStyle w:val="36"/>
          <w:rFonts w:hint="eastAsia" w:ascii="宋体" w:hAnsi="宋体" w:eastAsia="宋体" w:cs="宋体"/>
          <w:bCs/>
          <w:sz w:val="21"/>
          <w:szCs w:val="21"/>
        </w:rPr>
        <w:t>元；项目管理班子其它人员每更换一次，或</w:t>
      </w:r>
      <w:r>
        <w:rPr>
          <w:rStyle w:val="36"/>
          <w:rFonts w:hint="eastAsia" w:ascii="宋体" w:hAnsi="宋体" w:eastAsia="宋体" w:cs="宋体"/>
          <w:sz w:val="21"/>
          <w:szCs w:val="21"/>
        </w:rPr>
        <w:t>项目经理月到位率不足80%的，</w:t>
      </w:r>
      <w:r>
        <w:rPr>
          <w:rStyle w:val="36"/>
          <w:rFonts w:hint="eastAsia" w:ascii="宋体" w:hAnsi="宋体" w:eastAsia="宋体" w:cs="宋体"/>
          <w:bCs/>
          <w:sz w:val="21"/>
          <w:szCs w:val="21"/>
        </w:rPr>
        <w:t>甲方将从履约保证金中扣除</w:t>
      </w:r>
      <w:r>
        <w:rPr>
          <w:rStyle w:val="36"/>
          <w:rFonts w:hint="eastAsia" w:ascii="宋体" w:hAnsi="宋体" w:cs="宋体"/>
          <w:bCs/>
          <w:sz w:val="21"/>
          <w:szCs w:val="21"/>
          <w:u w:val="single"/>
          <w:lang w:val="en-US" w:eastAsia="zh-CN"/>
        </w:rPr>
        <w:t>0.3</w:t>
      </w:r>
      <w:r>
        <w:rPr>
          <w:rStyle w:val="36"/>
          <w:rFonts w:hint="eastAsia" w:ascii="宋体" w:hAnsi="宋体" w:eastAsia="宋体" w:cs="宋体"/>
          <w:bCs/>
          <w:sz w:val="21"/>
          <w:szCs w:val="21"/>
          <w:u w:val="none"/>
        </w:rPr>
        <w:t>万</w:t>
      </w:r>
      <w:r>
        <w:rPr>
          <w:rStyle w:val="36"/>
          <w:rFonts w:hint="eastAsia" w:ascii="宋体" w:hAnsi="宋体" w:eastAsia="宋体" w:cs="宋体"/>
          <w:bCs/>
          <w:sz w:val="21"/>
          <w:szCs w:val="21"/>
        </w:rPr>
        <w:t>元；</w:t>
      </w:r>
      <w:r>
        <w:rPr>
          <w:rStyle w:val="36"/>
          <w:rFonts w:hint="eastAsia" w:ascii="宋体" w:hAnsi="宋体" w:eastAsia="宋体" w:cs="宋体"/>
          <w:sz w:val="21"/>
          <w:szCs w:val="21"/>
        </w:rPr>
        <w:t>项目班子管理人员（除项目经理外）月到位率达不到90%的，每人次罚</w:t>
      </w:r>
      <w:r>
        <w:rPr>
          <w:rStyle w:val="36"/>
          <w:rFonts w:hint="eastAsia" w:ascii="宋体" w:hAnsi="宋体" w:cs="宋体"/>
          <w:bCs/>
          <w:sz w:val="21"/>
          <w:szCs w:val="21"/>
          <w:u w:val="single"/>
          <w:lang w:val="en-US" w:eastAsia="zh-CN"/>
        </w:rPr>
        <w:t>0.2</w:t>
      </w:r>
      <w:r>
        <w:rPr>
          <w:rStyle w:val="36"/>
          <w:rFonts w:hint="eastAsia" w:ascii="宋体" w:hAnsi="宋体" w:eastAsia="宋体" w:cs="宋体"/>
          <w:bCs/>
          <w:sz w:val="21"/>
          <w:szCs w:val="21"/>
          <w:u w:val="none"/>
        </w:rPr>
        <w:t>万</w:t>
      </w:r>
      <w:r>
        <w:rPr>
          <w:rStyle w:val="36"/>
          <w:rFonts w:hint="eastAsia" w:ascii="宋体" w:hAnsi="宋体" w:eastAsia="宋体" w:cs="宋体"/>
          <w:bCs/>
          <w:sz w:val="21"/>
          <w:szCs w:val="21"/>
        </w:rPr>
        <w:t>元</w:t>
      </w:r>
      <w:r>
        <w:rPr>
          <w:rStyle w:val="36"/>
          <w:rFonts w:hint="eastAsia" w:ascii="宋体" w:hAnsi="宋体" w:eastAsia="宋体" w:cs="宋体"/>
          <w:sz w:val="21"/>
          <w:szCs w:val="21"/>
        </w:rPr>
        <w:t>。</w:t>
      </w:r>
    </w:p>
    <w:p w14:paraId="5F167553">
      <w:pPr>
        <w:pStyle w:val="241"/>
        <w:keepNext w:val="0"/>
        <w:keepLines w:val="0"/>
        <w:pageBreakBefore w:val="0"/>
        <w:widowControl w:val="0"/>
        <w:tabs>
          <w:tab w:val="left" w:pos="0"/>
        </w:tabs>
        <w:spacing w:line="360" w:lineRule="auto"/>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12.3</w:t>
      </w:r>
      <w:r>
        <w:rPr>
          <w:rStyle w:val="36"/>
          <w:rFonts w:hint="eastAsia" w:ascii="宋体" w:hAnsi="宋体" w:eastAsia="宋体" w:cs="宋体"/>
          <w:sz w:val="21"/>
          <w:szCs w:val="21"/>
          <w:lang w:val="en-US" w:eastAsia="zh-CN"/>
        </w:rPr>
        <w:t xml:space="preserve"> </w:t>
      </w:r>
      <w:r>
        <w:rPr>
          <w:rStyle w:val="36"/>
          <w:rFonts w:hint="eastAsia" w:ascii="宋体" w:hAnsi="宋体" w:eastAsia="宋体" w:cs="宋体"/>
          <w:sz w:val="21"/>
          <w:szCs w:val="21"/>
        </w:rPr>
        <w:t>乙方应妥善保护甲方提供的设备及工程成品，如造成损失，应照价赔偿。</w:t>
      </w:r>
    </w:p>
    <w:p w14:paraId="1DF05DBB">
      <w:pPr>
        <w:pStyle w:val="241"/>
        <w:keepNext w:val="0"/>
        <w:keepLines w:val="0"/>
        <w:pageBreakBefore w:val="0"/>
        <w:widowControl w:val="0"/>
        <w:spacing w:line="360" w:lineRule="auto"/>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12.4 甲方未办理任何手续，擅自同意拆改原有建筑物或设备管线，由此发生的损失或事故（包括罚款），由甲方负责并承担损失。</w:t>
      </w:r>
    </w:p>
    <w:p w14:paraId="4F656169">
      <w:pPr>
        <w:pStyle w:val="241"/>
        <w:keepNext w:val="0"/>
        <w:keepLines w:val="0"/>
        <w:pageBreakBefore w:val="0"/>
        <w:widowControl w:val="0"/>
        <w:tabs>
          <w:tab w:val="left" w:pos="0"/>
        </w:tabs>
        <w:spacing w:line="360" w:lineRule="auto"/>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12.5 未经甲方同意，乙方擅自拆改原建筑物结构或设备管线，由此发生的损失或事故（包括罚款），由乙方负责并承担损失。</w:t>
      </w:r>
    </w:p>
    <w:p w14:paraId="630CA5AF">
      <w:pPr>
        <w:pStyle w:val="241"/>
        <w:keepNext w:val="0"/>
        <w:keepLines w:val="0"/>
        <w:pageBreakBefore w:val="0"/>
        <w:widowControl w:val="0"/>
        <w:tabs>
          <w:tab w:val="left" w:pos="0"/>
        </w:tabs>
        <w:spacing w:line="360" w:lineRule="auto"/>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12.6 未办理验收手续，甲方提前使用或擅自动用造成损失由甲方负责。</w:t>
      </w:r>
    </w:p>
    <w:p w14:paraId="0D79E9D6">
      <w:pPr>
        <w:pStyle w:val="241"/>
        <w:keepNext w:val="0"/>
        <w:keepLines w:val="0"/>
        <w:pageBreakBefore w:val="0"/>
        <w:widowControl w:val="0"/>
        <w:tabs>
          <w:tab w:val="left" w:pos="0"/>
        </w:tabs>
        <w:spacing w:line="360" w:lineRule="auto"/>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12.7 因一方原因，合同无法继续履行时，应通知对方，办理合同终止协议，并由责任方赔偿对方由此造成的经济损失。</w:t>
      </w:r>
    </w:p>
    <w:p w14:paraId="2DDDB810">
      <w:pPr>
        <w:pStyle w:val="241"/>
        <w:keepNext w:val="0"/>
        <w:keepLines w:val="0"/>
        <w:pageBreakBefore w:val="0"/>
        <w:widowControl w:val="0"/>
        <w:tabs>
          <w:tab w:val="left" w:pos="0"/>
        </w:tabs>
        <w:spacing w:line="360" w:lineRule="auto"/>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12.8</w:t>
      </w:r>
      <w:r>
        <w:rPr>
          <w:rStyle w:val="36"/>
          <w:rFonts w:hint="eastAsia" w:ascii="宋体" w:hAnsi="宋体" w:eastAsia="宋体" w:cs="宋体"/>
          <w:sz w:val="21"/>
          <w:szCs w:val="21"/>
          <w:lang w:val="en-US" w:eastAsia="zh-CN"/>
        </w:rPr>
        <w:t xml:space="preserve"> </w:t>
      </w:r>
      <w:r>
        <w:rPr>
          <w:rStyle w:val="36"/>
          <w:rFonts w:hint="eastAsia" w:ascii="宋体" w:hAnsi="宋体" w:eastAsia="宋体" w:cs="宋体"/>
          <w:sz w:val="21"/>
          <w:szCs w:val="21"/>
        </w:rPr>
        <w:t>甲乙双方应严格履约，如违约，由违约方承付本合同标的总价5</w:t>
      </w:r>
      <w:r>
        <w:rPr>
          <w:rStyle w:val="36"/>
          <w:rFonts w:hint="eastAsia" w:ascii="宋体" w:hAnsi="宋体" w:eastAsia="宋体" w:cs="宋体"/>
          <w:sz w:val="21"/>
          <w:szCs w:val="21"/>
          <w:lang w:val="en-US" w:eastAsia="zh-CN"/>
        </w:rPr>
        <w:t>%</w:t>
      </w:r>
      <w:r>
        <w:rPr>
          <w:rStyle w:val="36"/>
          <w:rFonts w:hint="eastAsia" w:ascii="宋体" w:hAnsi="宋体" w:eastAsia="宋体" w:cs="宋体"/>
          <w:sz w:val="21"/>
          <w:szCs w:val="21"/>
        </w:rPr>
        <w:t>的违约金给受损方，并赔偿受损方由此造成的一切经济损失。</w:t>
      </w:r>
    </w:p>
    <w:p w14:paraId="2CD3A2B2">
      <w:pPr>
        <w:pStyle w:val="241"/>
        <w:spacing w:line="400" w:lineRule="exact"/>
        <w:ind w:left="-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13、不可抗力</w:t>
      </w:r>
    </w:p>
    <w:p w14:paraId="426A46F4">
      <w:pPr>
        <w:pStyle w:val="241"/>
        <w:spacing w:before="19"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13.1 在执行合同期限内，任何一方因不可抗力事件造成不能履行合同时，应立即通知对方，并寄送有关权威机构出具的证明，则合同履行期可延长，延长期与不可抗力影响期相同。出现上述情况不受合同有关逾期责任制约；</w:t>
      </w:r>
    </w:p>
    <w:p w14:paraId="6310DF06">
      <w:pPr>
        <w:pStyle w:val="241"/>
        <w:spacing w:before="19"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13.2 不可抗力影响时间持续30日以上时，甲乙双方及时解除合同；</w:t>
      </w:r>
    </w:p>
    <w:p w14:paraId="63628682">
      <w:pPr>
        <w:pStyle w:val="241"/>
        <w:spacing w:before="19"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13.3 本条所述“不可抗力”是指不可预见、不能克服及不能避免的事件，包括战争、严重火灾、洪水、地震等。</w:t>
      </w:r>
    </w:p>
    <w:p w14:paraId="0A5CF3E7">
      <w:pPr>
        <w:pStyle w:val="241"/>
        <w:spacing w:line="400" w:lineRule="exact"/>
        <w:ind w:left="-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14、纠纷解决办法</w:t>
      </w:r>
    </w:p>
    <w:p w14:paraId="068E5C5A">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14.1 在执行本合同中所发生的或与本合同有关的一切争端，甲方和乙方应通过友好协商的办法进行解决。如协商仍不能解决，则通过由甲方所在地人民法院诉讼。</w:t>
      </w:r>
    </w:p>
    <w:p w14:paraId="07DE32DB">
      <w:pPr>
        <w:pStyle w:val="241"/>
        <w:spacing w:line="400" w:lineRule="exact"/>
        <w:ind w:left="-33" w:firstLine="420"/>
        <w:rPr>
          <w:rStyle w:val="36"/>
          <w:rFonts w:hint="eastAsia" w:ascii="宋体" w:hAnsi="宋体" w:eastAsia="宋体" w:cs="宋体"/>
          <w:sz w:val="21"/>
          <w:szCs w:val="21"/>
        </w:rPr>
      </w:pPr>
      <w:r>
        <w:rPr>
          <w:rStyle w:val="36"/>
          <w:rFonts w:hint="eastAsia" w:ascii="宋体" w:hAnsi="宋体" w:eastAsia="宋体" w:cs="宋体"/>
          <w:sz w:val="21"/>
          <w:szCs w:val="21"/>
        </w:rPr>
        <w:t>14.2 在诉讼期间，本合同应继续执行。</w:t>
      </w:r>
    </w:p>
    <w:p w14:paraId="4247B8C9">
      <w:pPr>
        <w:pStyle w:val="241"/>
        <w:spacing w:line="400" w:lineRule="exact"/>
        <w:ind w:left="-3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15、破产终止合同</w:t>
      </w:r>
    </w:p>
    <w:p w14:paraId="76D6CA77">
      <w:pPr>
        <w:pStyle w:val="241"/>
        <w:spacing w:line="400" w:lineRule="exact"/>
        <w:ind w:firstLine="420"/>
        <w:rPr>
          <w:rStyle w:val="36"/>
          <w:rFonts w:hint="eastAsia" w:ascii="宋体" w:hAnsi="宋体" w:eastAsia="宋体" w:cs="宋体"/>
          <w:sz w:val="21"/>
          <w:szCs w:val="21"/>
        </w:rPr>
      </w:pPr>
      <w:r>
        <w:rPr>
          <w:rStyle w:val="36"/>
          <w:rFonts w:hint="eastAsia" w:ascii="宋体" w:hAnsi="宋体" w:eastAsia="宋体" w:cs="宋体"/>
          <w:sz w:val="21"/>
          <w:szCs w:val="21"/>
        </w:rPr>
        <w:t xml:space="preserve">15.1 如果乙方破产或无清偿能力时，甲方在任何时候书面通知乙方终止合同而不给乙方补偿。该终止合同将不损害或影响甲方已经或将要采取的补救措施的权利。 </w:t>
      </w:r>
    </w:p>
    <w:p w14:paraId="0F069DBB">
      <w:pPr>
        <w:pStyle w:val="241"/>
        <w:spacing w:line="400" w:lineRule="exact"/>
        <w:ind w:left="-32" w:firstLine="422"/>
        <w:outlineLvl w:val="1"/>
        <w:rPr>
          <w:rStyle w:val="36"/>
          <w:rFonts w:hint="eastAsia" w:ascii="宋体" w:hAnsi="宋体" w:eastAsia="宋体" w:cs="宋体"/>
          <w:b/>
          <w:sz w:val="21"/>
          <w:szCs w:val="21"/>
        </w:rPr>
      </w:pPr>
      <w:r>
        <w:rPr>
          <w:rStyle w:val="36"/>
          <w:rFonts w:hint="eastAsia" w:ascii="宋体" w:hAnsi="宋体" w:eastAsia="宋体" w:cs="宋体"/>
          <w:b/>
          <w:sz w:val="21"/>
          <w:szCs w:val="21"/>
        </w:rPr>
        <w:t>16、分包和转让</w:t>
      </w:r>
    </w:p>
    <w:p w14:paraId="51F406BB">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16.1 本合同不得转让和分包。</w:t>
      </w:r>
    </w:p>
    <w:p w14:paraId="3463F876">
      <w:pPr>
        <w:pStyle w:val="241"/>
        <w:spacing w:line="400" w:lineRule="exact"/>
        <w:ind w:left="-2" w:firstLine="422"/>
        <w:rPr>
          <w:rStyle w:val="36"/>
          <w:rFonts w:hint="eastAsia" w:ascii="宋体" w:hAnsi="宋体" w:eastAsia="宋体" w:cs="宋体"/>
          <w:b/>
          <w:sz w:val="21"/>
          <w:szCs w:val="21"/>
        </w:rPr>
      </w:pPr>
      <w:bookmarkStart w:id="320" w:name="_Toc22000630"/>
      <w:r>
        <w:rPr>
          <w:rStyle w:val="36"/>
          <w:rFonts w:hint="eastAsia" w:ascii="宋体" w:hAnsi="宋体" w:eastAsia="宋体" w:cs="宋体"/>
          <w:b/>
          <w:sz w:val="21"/>
          <w:szCs w:val="21"/>
        </w:rPr>
        <w:t>17、合同生效及其它</w:t>
      </w:r>
      <w:bookmarkEnd w:id="320"/>
    </w:p>
    <w:p w14:paraId="61137635">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17.1 合同经甲方、乙方、鉴证方签字，并在乙方向甲方交纳履约保证金后生效。</w:t>
      </w:r>
    </w:p>
    <w:p w14:paraId="16184015">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17.2本合同一式四份，以中文书写，甲方一份，乙方、鉴证方、丹阳市政府采购监督管理部门各执一份。</w:t>
      </w:r>
    </w:p>
    <w:p w14:paraId="0FA486AD">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17.3本合同货物和服务交付使用后所发生的合同纠纷，甲方与乙方协商处理。</w:t>
      </w:r>
    </w:p>
    <w:p w14:paraId="4C188AAC">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17.4 如需修改或补充合同内容，应经甲方、乙方协商，并签署书面修改或补充协议，提交鉴证方一份备案。该协议将作为本合同不可分割的一部分。</w:t>
      </w:r>
    </w:p>
    <w:p w14:paraId="1BF77D50">
      <w:pPr>
        <w:pStyle w:val="241"/>
        <w:spacing w:line="400" w:lineRule="exact"/>
        <w:ind w:left="-2" w:firstLine="420"/>
        <w:rPr>
          <w:rStyle w:val="36"/>
          <w:rFonts w:hint="eastAsia" w:ascii="宋体" w:hAnsi="宋体" w:eastAsia="宋体" w:cs="宋体"/>
          <w:sz w:val="21"/>
          <w:szCs w:val="21"/>
        </w:rPr>
      </w:pPr>
      <w:r>
        <w:rPr>
          <w:rStyle w:val="36"/>
          <w:rFonts w:hint="eastAsia" w:ascii="宋体" w:hAnsi="宋体" w:eastAsia="宋体" w:cs="宋体"/>
          <w:sz w:val="21"/>
          <w:szCs w:val="21"/>
        </w:rPr>
        <w:t>17.5本合同应按照中华人民共和国的现行法律进行解释。</w:t>
      </w:r>
    </w:p>
    <w:p w14:paraId="13E1BD19">
      <w:pPr>
        <w:pStyle w:val="252"/>
        <w:spacing w:line="300" w:lineRule="exact"/>
        <w:rPr>
          <w:rStyle w:val="36"/>
          <w:rFonts w:hint="eastAsia" w:ascii="宋体" w:hAnsi="宋体" w:eastAsia="宋体" w:cs="宋体"/>
          <w:b/>
          <w:sz w:val="21"/>
          <w:szCs w:val="21"/>
        </w:rPr>
      </w:pPr>
    </w:p>
    <w:p w14:paraId="75212C16">
      <w:pPr>
        <w:pStyle w:val="252"/>
        <w:spacing w:line="300" w:lineRule="exact"/>
        <w:rPr>
          <w:rStyle w:val="36"/>
          <w:rFonts w:hint="eastAsia" w:ascii="宋体" w:hAnsi="宋体"/>
          <w:b/>
          <w:szCs w:val="21"/>
        </w:rPr>
      </w:pPr>
    </w:p>
    <w:p w14:paraId="027459C3">
      <w:pPr>
        <w:pStyle w:val="252"/>
        <w:spacing w:line="300" w:lineRule="exact"/>
        <w:rPr>
          <w:rStyle w:val="36"/>
          <w:rFonts w:hint="eastAsia" w:ascii="宋体" w:hAnsi="宋体"/>
          <w:b/>
          <w:szCs w:val="21"/>
        </w:rPr>
      </w:pPr>
    </w:p>
    <w:p w14:paraId="0966A6D1">
      <w:pPr>
        <w:pStyle w:val="252"/>
        <w:spacing w:line="300" w:lineRule="exact"/>
        <w:rPr>
          <w:rStyle w:val="36"/>
          <w:rFonts w:hint="eastAsia" w:ascii="宋体" w:hAnsi="宋体" w:eastAsia="宋体" w:cs="宋体"/>
          <w:b/>
          <w:sz w:val="21"/>
          <w:szCs w:val="21"/>
        </w:rPr>
      </w:pPr>
      <w:r>
        <w:rPr>
          <w:rStyle w:val="36"/>
          <w:rFonts w:hint="eastAsia" w:ascii="宋体" w:hAnsi="宋体" w:eastAsia="宋体" w:cs="宋体"/>
          <w:b/>
          <w:sz w:val="21"/>
          <w:szCs w:val="21"/>
        </w:rPr>
        <w:t>甲方（公章）：</w:t>
      </w:r>
    </w:p>
    <w:p w14:paraId="0A8BE3FA">
      <w:pPr>
        <w:pStyle w:val="252"/>
        <w:spacing w:line="300" w:lineRule="exact"/>
        <w:rPr>
          <w:rStyle w:val="36"/>
          <w:rFonts w:hint="eastAsia" w:ascii="宋体" w:hAnsi="宋体" w:eastAsia="宋体" w:cs="宋体"/>
          <w:b/>
          <w:sz w:val="21"/>
          <w:szCs w:val="21"/>
        </w:rPr>
      </w:pPr>
      <w:r>
        <w:rPr>
          <w:rStyle w:val="36"/>
          <w:rFonts w:hint="eastAsia" w:ascii="宋体" w:hAnsi="宋体" w:eastAsia="宋体" w:cs="宋体"/>
          <w:b/>
          <w:sz w:val="21"/>
          <w:szCs w:val="21"/>
        </w:rPr>
        <w:t>地址：</w:t>
      </w:r>
    </w:p>
    <w:p w14:paraId="3E3BB537">
      <w:pPr>
        <w:pStyle w:val="252"/>
        <w:spacing w:line="300" w:lineRule="exact"/>
        <w:rPr>
          <w:rStyle w:val="36"/>
          <w:rFonts w:hint="eastAsia" w:ascii="宋体" w:hAnsi="宋体" w:eastAsia="宋体" w:cs="宋体"/>
          <w:b/>
          <w:sz w:val="21"/>
          <w:szCs w:val="21"/>
        </w:rPr>
      </w:pPr>
      <w:r>
        <w:rPr>
          <w:rStyle w:val="36"/>
          <w:rFonts w:hint="eastAsia" w:ascii="宋体" w:hAnsi="宋体" w:eastAsia="宋体" w:cs="宋体"/>
          <w:b/>
          <w:sz w:val="21"/>
          <w:szCs w:val="21"/>
        </w:rPr>
        <w:t>法定代表人或授权代表：</w:t>
      </w:r>
    </w:p>
    <w:p w14:paraId="754D17D3">
      <w:pPr>
        <w:pStyle w:val="252"/>
        <w:spacing w:line="300" w:lineRule="exact"/>
        <w:rPr>
          <w:rStyle w:val="36"/>
          <w:rFonts w:hint="eastAsia" w:ascii="宋体" w:hAnsi="宋体" w:eastAsia="宋体" w:cs="宋体"/>
          <w:b/>
          <w:sz w:val="21"/>
          <w:szCs w:val="21"/>
        </w:rPr>
      </w:pPr>
      <w:r>
        <w:rPr>
          <w:rStyle w:val="36"/>
          <w:rFonts w:hint="eastAsia" w:ascii="宋体" w:hAnsi="宋体" w:eastAsia="宋体" w:cs="宋体"/>
          <w:b/>
          <w:sz w:val="21"/>
          <w:szCs w:val="21"/>
        </w:rPr>
        <w:t>联系电话：</w:t>
      </w:r>
    </w:p>
    <w:p w14:paraId="6B25BEC5">
      <w:pPr>
        <w:pStyle w:val="252"/>
        <w:spacing w:line="300" w:lineRule="exact"/>
        <w:rPr>
          <w:rStyle w:val="36"/>
          <w:rFonts w:hint="eastAsia" w:ascii="宋体" w:hAnsi="宋体" w:eastAsia="宋体" w:cs="宋体"/>
          <w:b/>
          <w:sz w:val="21"/>
          <w:szCs w:val="21"/>
        </w:rPr>
      </w:pPr>
    </w:p>
    <w:p w14:paraId="66543A39">
      <w:pPr>
        <w:pStyle w:val="315"/>
        <w:spacing w:before="140" w:after="140" w:line="240" w:lineRule="auto"/>
        <w:rPr>
          <w:rStyle w:val="36"/>
          <w:rFonts w:hint="eastAsia" w:ascii="宋体" w:hAnsi="宋体" w:eastAsia="宋体" w:cs="宋体"/>
          <w:sz w:val="21"/>
          <w:szCs w:val="21"/>
        </w:rPr>
      </w:pPr>
    </w:p>
    <w:p w14:paraId="2A357521">
      <w:pPr>
        <w:pStyle w:val="252"/>
        <w:spacing w:line="300" w:lineRule="exact"/>
        <w:rPr>
          <w:rStyle w:val="36"/>
          <w:rFonts w:hint="eastAsia" w:ascii="宋体" w:hAnsi="宋体" w:eastAsia="宋体" w:cs="宋体"/>
          <w:b/>
          <w:sz w:val="21"/>
          <w:szCs w:val="21"/>
        </w:rPr>
      </w:pPr>
      <w:r>
        <w:rPr>
          <w:rStyle w:val="36"/>
          <w:rFonts w:hint="eastAsia" w:ascii="宋体" w:hAnsi="宋体" w:eastAsia="宋体" w:cs="宋体"/>
          <w:b/>
          <w:sz w:val="21"/>
          <w:szCs w:val="21"/>
        </w:rPr>
        <w:t>乙方（公章）：</w:t>
      </w:r>
    </w:p>
    <w:p w14:paraId="167DD2AD">
      <w:pPr>
        <w:pStyle w:val="252"/>
        <w:spacing w:line="300" w:lineRule="exact"/>
        <w:rPr>
          <w:rStyle w:val="36"/>
          <w:rFonts w:hint="eastAsia" w:ascii="宋体" w:hAnsi="宋体" w:eastAsia="宋体" w:cs="宋体"/>
          <w:b/>
          <w:sz w:val="21"/>
          <w:szCs w:val="21"/>
        </w:rPr>
      </w:pPr>
      <w:r>
        <w:rPr>
          <w:rStyle w:val="36"/>
          <w:rFonts w:hint="eastAsia" w:ascii="宋体" w:hAnsi="宋体" w:eastAsia="宋体" w:cs="宋体"/>
          <w:b/>
          <w:sz w:val="21"/>
          <w:szCs w:val="21"/>
        </w:rPr>
        <w:t>地址：</w:t>
      </w:r>
    </w:p>
    <w:p w14:paraId="59476DE3">
      <w:pPr>
        <w:pStyle w:val="252"/>
        <w:spacing w:line="300" w:lineRule="exact"/>
        <w:rPr>
          <w:rStyle w:val="36"/>
          <w:rFonts w:hint="eastAsia" w:ascii="宋体" w:hAnsi="宋体" w:eastAsia="宋体" w:cs="宋体"/>
          <w:b/>
          <w:sz w:val="21"/>
          <w:szCs w:val="21"/>
        </w:rPr>
      </w:pPr>
      <w:r>
        <w:rPr>
          <w:rStyle w:val="36"/>
          <w:rFonts w:hint="eastAsia" w:ascii="宋体" w:hAnsi="宋体" w:eastAsia="宋体" w:cs="宋体"/>
          <w:b/>
          <w:sz w:val="21"/>
          <w:szCs w:val="21"/>
        </w:rPr>
        <w:t>法定代表人或授权代表：</w:t>
      </w:r>
    </w:p>
    <w:p w14:paraId="23578114">
      <w:pPr>
        <w:pStyle w:val="252"/>
        <w:spacing w:line="300" w:lineRule="exact"/>
        <w:rPr>
          <w:rStyle w:val="36"/>
          <w:rFonts w:hint="eastAsia" w:ascii="宋体" w:hAnsi="宋体" w:eastAsia="宋体" w:cs="宋体"/>
          <w:b/>
          <w:sz w:val="21"/>
          <w:szCs w:val="21"/>
        </w:rPr>
      </w:pPr>
      <w:r>
        <w:rPr>
          <w:rStyle w:val="36"/>
          <w:rFonts w:hint="eastAsia" w:ascii="宋体" w:hAnsi="宋体" w:eastAsia="宋体" w:cs="宋体"/>
          <w:b/>
          <w:sz w:val="21"/>
          <w:szCs w:val="21"/>
        </w:rPr>
        <w:t>联系电话：</w:t>
      </w:r>
    </w:p>
    <w:p w14:paraId="2973E49C">
      <w:pPr>
        <w:pStyle w:val="252"/>
        <w:widowControl/>
        <w:jc w:val="left"/>
        <w:rPr>
          <w:rStyle w:val="36"/>
          <w:rFonts w:hint="eastAsia" w:ascii="宋体" w:hAnsi="宋体" w:eastAsia="宋体" w:cs="宋体"/>
          <w:b/>
          <w:sz w:val="21"/>
          <w:szCs w:val="21"/>
        </w:rPr>
      </w:pPr>
    </w:p>
    <w:p w14:paraId="5E3972CB">
      <w:pPr>
        <w:pStyle w:val="315"/>
        <w:spacing w:before="140" w:after="140" w:line="240" w:lineRule="auto"/>
        <w:rPr>
          <w:rStyle w:val="36"/>
          <w:rFonts w:hint="eastAsia" w:ascii="宋体" w:hAnsi="宋体" w:eastAsia="宋体" w:cs="宋体"/>
          <w:sz w:val="21"/>
          <w:szCs w:val="21"/>
        </w:rPr>
      </w:pPr>
    </w:p>
    <w:p w14:paraId="385EA1B0">
      <w:pPr>
        <w:pStyle w:val="252"/>
        <w:spacing w:line="300" w:lineRule="exact"/>
        <w:rPr>
          <w:rStyle w:val="36"/>
          <w:rFonts w:hint="eastAsia" w:ascii="宋体" w:hAnsi="宋体" w:eastAsia="宋体" w:cs="宋体"/>
          <w:b/>
          <w:sz w:val="21"/>
          <w:szCs w:val="21"/>
        </w:rPr>
      </w:pPr>
      <w:r>
        <w:rPr>
          <w:rStyle w:val="36"/>
          <w:rFonts w:hint="eastAsia" w:ascii="宋体" w:hAnsi="宋体" w:eastAsia="宋体" w:cs="宋体"/>
          <w:b/>
          <w:sz w:val="21"/>
          <w:szCs w:val="21"/>
        </w:rPr>
        <w:t xml:space="preserve">鉴证方（单位盖章）：         </w:t>
      </w:r>
    </w:p>
    <w:p w14:paraId="66B8ECFF">
      <w:pPr>
        <w:pStyle w:val="252"/>
        <w:spacing w:line="300" w:lineRule="exact"/>
        <w:rPr>
          <w:rStyle w:val="36"/>
          <w:rFonts w:hint="eastAsia" w:ascii="宋体" w:hAnsi="宋体" w:eastAsia="宋体" w:cs="宋体"/>
          <w:b/>
          <w:sz w:val="21"/>
          <w:szCs w:val="21"/>
        </w:rPr>
      </w:pPr>
      <w:r>
        <w:rPr>
          <w:rStyle w:val="36"/>
          <w:rFonts w:hint="eastAsia" w:ascii="宋体" w:hAnsi="宋体" w:eastAsia="宋体" w:cs="宋体"/>
          <w:b/>
          <w:sz w:val="21"/>
          <w:szCs w:val="21"/>
        </w:rPr>
        <w:t>地    址：</w:t>
      </w:r>
    </w:p>
    <w:p w14:paraId="151C7AE8">
      <w:pPr>
        <w:pStyle w:val="252"/>
        <w:spacing w:line="300" w:lineRule="exact"/>
        <w:rPr>
          <w:rStyle w:val="36"/>
          <w:rFonts w:hint="eastAsia" w:ascii="宋体" w:hAnsi="宋体" w:eastAsia="宋体" w:cs="宋体"/>
          <w:b/>
          <w:sz w:val="21"/>
          <w:szCs w:val="21"/>
          <w:lang w:eastAsia="zh-CN"/>
        </w:rPr>
      </w:pPr>
      <w:r>
        <w:rPr>
          <w:rStyle w:val="36"/>
          <w:rFonts w:hint="eastAsia" w:ascii="宋体" w:hAnsi="宋体" w:eastAsia="宋体" w:cs="宋体"/>
          <w:b/>
          <w:sz w:val="21"/>
          <w:szCs w:val="21"/>
        </w:rPr>
        <w:t>联系电话：</w:t>
      </w:r>
      <w:r>
        <w:rPr>
          <w:rStyle w:val="36"/>
          <w:rFonts w:hint="eastAsia" w:ascii="宋体" w:hAnsi="宋体" w:eastAsia="宋体" w:cs="宋体"/>
          <w:b/>
          <w:sz w:val="21"/>
          <w:szCs w:val="21"/>
          <w:lang w:eastAsia="zh-CN"/>
        </w:rPr>
        <w:t>0511-86531589</w:t>
      </w:r>
    </w:p>
    <w:p w14:paraId="75E6E26A">
      <w:pPr>
        <w:pStyle w:val="252"/>
        <w:spacing w:line="300" w:lineRule="exact"/>
        <w:rPr>
          <w:rStyle w:val="36"/>
          <w:rFonts w:hint="eastAsia" w:ascii="宋体" w:hAnsi="宋体" w:eastAsia="宋体" w:cs="宋体"/>
          <w:b/>
          <w:sz w:val="21"/>
          <w:szCs w:val="21"/>
        </w:rPr>
      </w:pPr>
      <w:r>
        <w:rPr>
          <w:rStyle w:val="36"/>
          <w:rFonts w:hint="eastAsia" w:ascii="宋体" w:hAnsi="宋体" w:eastAsia="宋体" w:cs="宋体"/>
          <w:b/>
          <w:sz w:val="21"/>
          <w:szCs w:val="21"/>
        </w:rPr>
        <w:t>代表签字：</w:t>
      </w:r>
    </w:p>
    <w:p w14:paraId="10AF5573">
      <w:pPr>
        <w:pStyle w:val="252"/>
        <w:spacing w:line="300" w:lineRule="exact"/>
        <w:jc w:val="right"/>
        <w:rPr>
          <w:rStyle w:val="36"/>
          <w:rFonts w:ascii="宋体"/>
          <w:b/>
          <w:bCs/>
          <w:szCs w:val="21"/>
        </w:rPr>
      </w:pPr>
    </w:p>
    <w:p w14:paraId="794C5B98">
      <w:pPr>
        <w:pStyle w:val="259"/>
        <w:rPr>
          <w:rStyle w:val="36"/>
          <w:rFonts w:ascii="Calibri" w:hAnsi="Calibri" w:eastAsia="宋体" w:cs="Times New Roman"/>
        </w:rPr>
      </w:pPr>
      <w:r>
        <w:rPr>
          <w:rStyle w:val="36"/>
          <w:rFonts w:hint="eastAsia" w:ascii="宋体" w:hAnsi="宋体" w:eastAsia="宋体" w:cs="Times New Roman"/>
          <w:b/>
          <w:szCs w:val="21"/>
        </w:rPr>
        <w:t>合同签订日期：</w:t>
      </w:r>
      <w:r>
        <w:rPr>
          <w:rStyle w:val="36"/>
          <w:rFonts w:ascii="宋体" w:hAnsi="宋体" w:eastAsia="宋体" w:cs="Times New Roman"/>
          <w:b/>
          <w:szCs w:val="21"/>
        </w:rPr>
        <w:t xml:space="preserve">    </w:t>
      </w:r>
      <w:r>
        <w:rPr>
          <w:rStyle w:val="36"/>
          <w:rFonts w:hint="eastAsia" w:ascii="宋体" w:hAnsi="宋体" w:eastAsia="宋体" w:cs="Times New Roman"/>
          <w:b/>
          <w:szCs w:val="21"/>
        </w:rPr>
        <w:t>年</w:t>
      </w:r>
      <w:r>
        <w:rPr>
          <w:rStyle w:val="36"/>
          <w:rFonts w:ascii="宋体" w:hAnsi="宋体" w:eastAsia="宋体" w:cs="Times New Roman"/>
          <w:b/>
          <w:szCs w:val="21"/>
        </w:rPr>
        <w:t xml:space="preserve">   </w:t>
      </w:r>
      <w:r>
        <w:rPr>
          <w:rStyle w:val="36"/>
          <w:rFonts w:hint="eastAsia" w:ascii="宋体" w:hAnsi="宋体" w:eastAsia="宋体" w:cs="Times New Roman"/>
          <w:b/>
          <w:szCs w:val="21"/>
          <w:lang w:val="en-US" w:eastAsia="zh-CN"/>
        </w:rPr>
        <w:t xml:space="preserve"> </w:t>
      </w:r>
      <w:r>
        <w:rPr>
          <w:rStyle w:val="36"/>
          <w:rFonts w:hint="eastAsia" w:ascii="宋体" w:hAnsi="宋体" w:eastAsia="宋体" w:cs="Times New Roman"/>
          <w:b/>
          <w:szCs w:val="21"/>
        </w:rPr>
        <w:t>月</w:t>
      </w:r>
      <w:r>
        <w:rPr>
          <w:rStyle w:val="36"/>
          <w:rFonts w:ascii="宋体" w:hAnsi="宋体" w:eastAsia="宋体" w:cs="Times New Roman"/>
          <w:b/>
          <w:szCs w:val="21"/>
        </w:rPr>
        <w:t xml:space="preserve">   </w:t>
      </w:r>
      <w:r>
        <w:rPr>
          <w:rStyle w:val="36"/>
          <w:rFonts w:hint="eastAsia" w:ascii="宋体" w:hAnsi="宋体" w:eastAsia="宋体" w:cs="Times New Roman"/>
          <w:b/>
          <w:szCs w:val="21"/>
        </w:rPr>
        <w:t>日</w:t>
      </w:r>
    </w:p>
    <w:p w14:paraId="403CCCA1">
      <w:pPr>
        <w:rPr>
          <w:rFonts w:ascii="宋体" w:hAnsi="宋体"/>
          <w:color w:val="auto"/>
          <w:sz w:val="36"/>
          <w:highlight w:val="none"/>
        </w:rPr>
      </w:pPr>
      <w:r>
        <w:rPr>
          <w:rFonts w:ascii="宋体" w:hAnsi="宋体"/>
          <w:color w:val="auto"/>
          <w:sz w:val="36"/>
          <w:highlight w:val="none"/>
        </w:rPr>
        <w:br w:type="page" w:clear="all"/>
      </w:r>
    </w:p>
    <w:bookmarkEnd w:id="318"/>
    <w:p w14:paraId="23CB4253">
      <w:pPr>
        <w:keepNext/>
        <w:keepLines/>
        <w:pageBreakBefore/>
        <w:jc w:val="center"/>
        <w:outlineLvl w:val="0"/>
        <w:rPr>
          <w:rFonts w:hint="eastAsia" w:ascii="宋体" w:hAnsi="宋体"/>
          <w:b/>
          <w:sz w:val="36"/>
          <w:szCs w:val="36"/>
        </w:rPr>
      </w:pPr>
      <w:bookmarkStart w:id="321" w:name="_Toc256000056"/>
      <w:r>
        <w:rPr>
          <w:rFonts w:hint="eastAsia" w:ascii="宋体" w:hAnsi="宋体"/>
          <w:b/>
          <w:sz w:val="36"/>
          <w:szCs w:val="36"/>
          <w:highlight w:val="white"/>
        </w:rPr>
        <w:t>第四部分  采购需求</w:t>
      </w:r>
      <w:bookmarkEnd w:id="321"/>
    </w:p>
    <w:p w14:paraId="7629D104">
      <w:pPr>
        <w:rPr>
          <w:highlight w:val="red"/>
        </w:rPr>
      </w:pPr>
      <w:bookmarkStart w:id="322" w:name="EB159f4dd0e2ea41149639e758a0b09377"/>
    </w:p>
    <w:p w14:paraId="38660A86">
      <w:pPr>
        <w:pStyle w:val="245"/>
        <w:spacing w:before="750" w:after="240"/>
        <w:rPr>
          <w:rFonts w:ascii="宋体" w:hAnsi="宋体" w:eastAsia="宋体"/>
        </w:rPr>
      </w:pPr>
      <w:r>
        <w:rPr>
          <w:rStyle w:val="244"/>
        </w:rPr>
        <w:t>一.项目概况</w:t>
      </w:r>
    </w:p>
    <w:p w14:paraId="3CFDCE60">
      <w:pPr>
        <w:pStyle w:val="245"/>
        <w:spacing w:before="240" w:after="240"/>
        <w:ind w:firstLine="480"/>
        <w:rPr>
          <w:rFonts w:hint="eastAsia" w:ascii="宋体" w:hAnsi="宋体" w:eastAsia="宋体" w:cs="宋体"/>
        </w:rPr>
      </w:pPr>
      <w:r>
        <w:rPr>
          <w:rFonts w:hint="eastAsia" w:ascii="宋体" w:hAnsi="宋体" w:eastAsia="宋体" w:cs="宋体"/>
        </w:rPr>
        <w:t>本次采购内容</w:t>
      </w:r>
      <w:r>
        <w:rPr>
          <w:rFonts w:hint="eastAsia" w:ascii="宋体" w:hAnsi="宋体" w:eastAsia="宋体" w:cs="宋体"/>
          <w:lang w:eastAsia="zh-CN"/>
        </w:rPr>
        <w:t>为开发区2025年混凝土道路修补项目，拟对开发区建成区内破损混凝土道路进行修补，面积约6500平方米</w:t>
      </w:r>
      <w:r>
        <w:rPr>
          <w:rFonts w:hint="eastAsia" w:ascii="宋体" w:hAnsi="宋体" w:eastAsia="宋体" w:cs="宋体"/>
        </w:rPr>
        <w:t>。</w:t>
      </w:r>
    </w:p>
    <w:p w14:paraId="18FD41A2">
      <w:pPr>
        <w:pStyle w:val="245"/>
        <w:keepNext w:val="0"/>
        <w:keepLines w:val="0"/>
        <w:pageBreakBefore w:val="0"/>
        <w:widowControl/>
        <w:spacing w:before="240" w:after="240"/>
        <w:ind w:firstLine="480"/>
        <w:rPr>
          <w:rStyle w:val="36"/>
          <w:rFonts w:ascii="Times New Roman" w:hAnsi="Times New Roman" w:eastAsia="Times New Roman" w:cs="Times New Roman"/>
          <w:sz w:val="24"/>
          <w:szCs w:val="24"/>
        </w:rPr>
      </w:pPr>
      <w:r>
        <w:rPr>
          <w:rStyle w:val="36"/>
          <w:rFonts w:hint="eastAsia" w:ascii="宋体" w:hAnsi="宋体" w:eastAsia="宋体" w:cs="宋体"/>
        </w:rPr>
        <w:t>本项目施工工艺及所用材料均需符合国家和相关行业的最新技术规范要求。各供应商应认真研读本招标文件中的采购要求（包含工程量清单），并进行相应的现场勘测工作，在充分了解本项目采购范围后结合自身实际情况进行响应文件的制作和报价</w:t>
      </w:r>
      <w:r>
        <w:rPr>
          <w:rStyle w:val="36"/>
          <w:rFonts w:ascii="宋体" w:hAnsi="宋体" w:eastAsia="宋体" w:cs="宋体"/>
        </w:rPr>
        <w:t>。</w:t>
      </w:r>
    </w:p>
    <w:p w14:paraId="0401AF35">
      <w:pPr>
        <w:pStyle w:val="245"/>
        <w:spacing w:before="240" w:after="240" w:line="360" w:lineRule="atLeast"/>
        <w:ind w:firstLine="420"/>
        <w:rPr>
          <w:rFonts w:ascii="宋体" w:hAnsi="宋体" w:eastAsia="宋体"/>
        </w:rPr>
      </w:pPr>
      <w:r>
        <w:rPr>
          <w:rFonts w:ascii="宋体" w:hAnsi="宋体" w:eastAsia="宋体" w:cs="宋体"/>
        </w:rPr>
        <w:t>项目所属行业：建筑业</w:t>
      </w:r>
    </w:p>
    <w:p w14:paraId="5262E436">
      <w:pPr>
        <w:pStyle w:val="245"/>
        <w:spacing w:before="240" w:after="240"/>
        <w:rPr>
          <w:rFonts w:ascii="宋体" w:hAnsi="宋体" w:eastAsia="宋体"/>
        </w:rPr>
      </w:pPr>
      <w:r>
        <w:rPr>
          <w:rStyle w:val="244"/>
        </w:rPr>
        <w:t>二.采购标的汇总表</w:t>
      </w:r>
    </w:p>
    <w:p w14:paraId="15FE3DA8">
      <w:pPr>
        <w:pStyle w:val="245"/>
        <w:spacing w:before="240" w:after="240"/>
        <w:rPr>
          <w:rFonts w:ascii="宋体" w:hAnsi="宋体" w:eastAsia="宋体"/>
        </w:rPr>
      </w:pPr>
      <w:r>
        <w:rPr>
          <w:rFonts w:ascii="宋体" w:hAnsi="宋体" w:eastAsia="宋体" w:cs="宋体"/>
        </w:rPr>
        <w:t>（一） 采购标的</w:t>
      </w:r>
    </w:p>
    <w:tbl>
      <w:tblPr>
        <w:tblStyle w:val="34"/>
        <w:tblW w:w="5000" w:type="pct"/>
        <w:tblInd w:w="20"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top w:w="0" w:type="dxa"/>
          <w:left w:w="108" w:type="dxa"/>
          <w:bottom w:w="0" w:type="dxa"/>
          <w:right w:w="108" w:type="dxa"/>
        </w:tblCellMar>
      </w:tblPr>
      <w:tblGrid>
        <w:gridCol w:w="766"/>
        <w:gridCol w:w="1917"/>
        <w:gridCol w:w="1150"/>
        <w:gridCol w:w="767"/>
        <w:gridCol w:w="4024"/>
        <w:gridCol w:w="958"/>
      </w:tblGrid>
      <w:tr w14:paraId="6B67D0B9">
        <w:tblPrEx>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CellMar>
            <w:top w:w="0" w:type="dxa"/>
            <w:left w:w="108" w:type="dxa"/>
            <w:bottom w:w="0" w:type="dxa"/>
            <w:right w:w="108" w:type="dxa"/>
          </w:tblCellMar>
        </w:tblPrEx>
        <w:tc>
          <w:tcPr>
            <w:tcW w:w="400" w:type="dxa"/>
            <w:noWrap w:val="0"/>
            <w:tcMar>
              <w:top w:w="0" w:type="dxa"/>
              <w:left w:w="108" w:type="dxa"/>
              <w:bottom w:w="0" w:type="dxa"/>
              <w:right w:w="108" w:type="dxa"/>
            </w:tcMar>
            <w:vAlign w:val="center"/>
          </w:tcPr>
          <w:p w14:paraId="543FD5C4">
            <w:pPr>
              <w:pStyle w:val="245"/>
              <w:jc w:val="center"/>
              <w:rPr>
                <w:rFonts w:ascii="宋体" w:hAnsi="宋体" w:eastAsia="宋体" w:cs="宋体"/>
                <w:b/>
                <w:bCs/>
                <w:color w:val="000000"/>
              </w:rPr>
            </w:pPr>
            <w:r>
              <w:rPr>
                <w:rFonts w:ascii="宋体" w:hAnsi="宋体" w:eastAsia="宋体" w:cs="宋体"/>
                <w:b/>
                <w:bCs/>
                <w:color w:val="000000"/>
              </w:rPr>
              <w:t>序号</w:t>
            </w:r>
          </w:p>
        </w:tc>
        <w:tc>
          <w:tcPr>
            <w:tcW w:w="1000" w:type="dxa"/>
            <w:noWrap w:val="0"/>
            <w:tcMar>
              <w:top w:w="0" w:type="dxa"/>
              <w:left w:w="108" w:type="dxa"/>
              <w:bottom w:w="0" w:type="dxa"/>
              <w:right w:w="108" w:type="dxa"/>
            </w:tcMar>
            <w:vAlign w:val="center"/>
          </w:tcPr>
          <w:p w14:paraId="7B2DDD6C">
            <w:pPr>
              <w:pStyle w:val="245"/>
              <w:spacing w:line="360" w:lineRule="auto"/>
              <w:jc w:val="center"/>
              <w:rPr>
                <w:rFonts w:ascii="宋体" w:hAnsi="宋体" w:eastAsia="宋体" w:cs="宋体"/>
                <w:b/>
                <w:bCs/>
                <w:color w:val="000000"/>
              </w:rPr>
            </w:pPr>
            <w:r>
              <w:rPr>
                <w:rFonts w:ascii="宋体" w:hAnsi="宋体" w:eastAsia="宋体" w:cs="宋体"/>
                <w:b/>
                <w:bCs/>
                <w:color w:val="000000"/>
              </w:rPr>
              <w:t>标的名称</w:t>
            </w:r>
          </w:p>
        </w:tc>
        <w:tc>
          <w:tcPr>
            <w:tcW w:w="600" w:type="dxa"/>
            <w:noWrap w:val="0"/>
            <w:tcMar>
              <w:top w:w="0" w:type="dxa"/>
              <w:left w:w="108" w:type="dxa"/>
              <w:bottom w:w="0" w:type="dxa"/>
              <w:right w:w="108" w:type="dxa"/>
            </w:tcMar>
            <w:vAlign w:val="center"/>
          </w:tcPr>
          <w:p w14:paraId="74C10085">
            <w:pPr>
              <w:pStyle w:val="245"/>
              <w:spacing w:line="360" w:lineRule="auto"/>
              <w:jc w:val="center"/>
              <w:rPr>
                <w:rFonts w:ascii="宋体" w:hAnsi="宋体" w:eastAsia="宋体" w:cs="宋体"/>
                <w:b/>
                <w:bCs/>
                <w:color w:val="000000"/>
              </w:rPr>
            </w:pPr>
            <w:r>
              <w:rPr>
                <w:rFonts w:ascii="宋体" w:hAnsi="宋体" w:eastAsia="宋体" w:cs="宋体"/>
                <w:b/>
                <w:bCs/>
                <w:color w:val="000000"/>
              </w:rPr>
              <w:t>计量单位</w:t>
            </w:r>
          </w:p>
        </w:tc>
        <w:tc>
          <w:tcPr>
            <w:tcW w:w="400" w:type="dxa"/>
            <w:noWrap w:val="0"/>
            <w:tcMar>
              <w:top w:w="0" w:type="dxa"/>
              <w:left w:w="108" w:type="dxa"/>
              <w:bottom w:w="0" w:type="dxa"/>
              <w:right w:w="108" w:type="dxa"/>
            </w:tcMar>
            <w:vAlign w:val="center"/>
          </w:tcPr>
          <w:p w14:paraId="0343D1A7">
            <w:pPr>
              <w:pStyle w:val="245"/>
              <w:spacing w:line="360" w:lineRule="auto"/>
              <w:jc w:val="center"/>
              <w:rPr>
                <w:rFonts w:ascii="宋体" w:hAnsi="宋体" w:eastAsia="宋体" w:cs="宋体"/>
                <w:b/>
                <w:bCs/>
                <w:color w:val="000000"/>
              </w:rPr>
            </w:pPr>
            <w:r>
              <w:rPr>
                <w:rFonts w:ascii="宋体" w:hAnsi="宋体" w:eastAsia="宋体" w:cs="宋体"/>
                <w:b/>
                <w:bCs/>
                <w:color w:val="000000"/>
              </w:rPr>
              <w:t>数量</w:t>
            </w:r>
          </w:p>
        </w:tc>
        <w:tc>
          <w:tcPr>
            <w:tcW w:w="4024" w:type="dxa"/>
            <w:noWrap w:val="0"/>
            <w:tcMar>
              <w:top w:w="0" w:type="dxa"/>
              <w:left w:w="108" w:type="dxa"/>
              <w:bottom w:w="0" w:type="dxa"/>
              <w:right w:w="108" w:type="dxa"/>
            </w:tcMar>
            <w:vAlign w:val="center"/>
          </w:tcPr>
          <w:p w14:paraId="58325EB8">
            <w:pPr>
              <w:pStyle w:val="245"/>
              <w:spacing w:line="360" w:lineRule="auto"/>
              <w:jc w:val="center"/>
              <w:rPr>
                <w:rFonts w:ascii="宋体" w:hAnsi="宋体" w:eastAsia="宋体" w:cs="宋体"/>
                <w:b/>
                <w:bCs/>
                <w:color w:val="000000"/>
              </w:rPr>
            </w:pPr>
            <w:r>
              <w:rPr>
                <w:rFonts w:ascii="宋体" w:hAnsi="宋体" w:eastAsia="宋体" w:cs="宋体"/>
                <w:b/>
                <w:bCs/>
                <w:color w:val="000000"/>
              </w:rPr>
              <w:t>服务要求简述</w:t>
            </w:r>
          </w:p>
        </w:tc>
        <w:tc>
          <w:tcPr>
            <w:tcW w:w="500" w:type="dxa"/>
            <w:noWrap w:val="0"/>
            <w:tcMar>
              <w:top w:w="0" w:type="dxa"/>
              <w:left w:w="108" w:type="dxa"/>
              <w:bottom w:w="0" w:type="dxa"/>
              <w:right w:w="108" w:type="dxa"/>
            </w:tcMar>
            <w:vAlign w:val="center"/>
          </w:tcPr>
          <w:p w14:paraId="19679BA0">
            <w:pPr>
              <w:pStyle w:val="245"/>
              <w:spacing w:line="360" w:lineRule="auto"/>
              <w:jc w:val="center"/>
              <w:rPr>
                <w:rFonts w:ascii="宋体" w:hAnsi="宋体" w:eastAsia="宋体" w:cs="宋体"/>
                <w:b/>
                <w:bCs/>
                <w:color w:val="000000"/>
              </w:rPr>
            </w:pPr>
            <w:r>
              <w:rPr>
                <w:rFonts w:ascii="宋体" w:hAnsi="宋体" w:eastAsia="宋体" w:cs="宋体"/>
                <w:b/>
                <w:bCs/>
                <w:color w:val="000000"/>
              </w:rPr>
              <w:t>备注</w:t>
            </w:r>
          </w:p>
        </w:tc>
      </w:tr>
      <w:tr w14:paraId="7CAB9EF1">
        <w:tblPrEx>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CellMar>
            <w:top w:w="0" w:type="dxa"/>
            <w:left w:w="108" w:type="dxa"/>
            <w:bottom w:w="0" w:type="dxa"/>
            <w:right w:w="108" w:type="dxa"/>
          </w:tblCellMar>
        </w:tblPrEx>
        <w:tc>
          <w:tcPr>
            <w:tcW w:w="766" w:type="dxa"/>
            <w:noWrap w:val="0"/>
            <w:tcMar>
              <w:top w:w="0" w:type="dxa"/>
              <w:left w:w="108" w:type="dxa"/>
              <w:bottom w:w="0" w:type="dxa"/>
              <w:right w:w="108" w:type="dxa"/>
            </w:tcMar>
            <w:vAlign w:val="center"/>
          </w:tcPr>
          <w:p w14:paraId="75897BEF">
            <w:pPr>
              <w:pStyle w:val="245"/>
              <w:spacing w:line="192" w:lineRule="auto"/>
              <w:jc w:val="center"/>
              <w:rPr>
                <w:rFonts w:ascii="宋体" w:hAnsi="宋体" w:eastAsia="宋体" w:cs="宋体"/>
              </w:rPr>
            </w:pPr>
            <w:r>
              <w:rPr>
                <w:rFonts w:ascii="宋体" w:hAnsi="宋体" w:eastAsia="宋体" w:cs="宋体"/>
              </w:rPr>
              <w:t>1</w:t>
            </w:r>
          </w:p>
        </w:tc>
        <w:tc>
          <w:tcPr>
            <w:tcW w:w="1917" w:type="dxa"/>
            <w:noWrap w:val="0"/>
            <w:tcMar>
              <w:top w:w="0" w:type="dxa"/>
              <w:left w:w="108" w:type="dxa"/>
              <w:bottom w:w="0" w:type="dxa"/>
              <w:right w:w="108" w:type="dxa"/>
            </w:tcMar>
            <w:vAlign w:val="center"/>
          </w:tcPr>
          <w:p w14:paraId="16082056">
            <w:pPr>
              <w:pStyle w:val="245"/>
              <w:spacing w:line="360" w:lineRule="auto"/>
              <w:rPr>
                <w:rFonts w:hint="eastAsia" w:ascii="宋体" w:hAnsi="宋体" w:eastAsia="宋体" w:cs="宋体"/>
                <w:lang w:val="en-US" w:eastAsia="zh-CN"/>
              </w:rPr>
            </w:pPr>
            <w:r>
              <w:rPr>
                <w:rFonts w:hint="eastAsia" w:ascii="宋体" w:hAnsi="宋体" w:eastAsia="宋体" w:cs="宋体"/>
                <w:lang w:eastAsia="zh-CN"/>
              </w:rPr>
              <w:t>开发区2025年混凝土道路修补项目</w:t>
            </w:r>
          </w:p>
        </w:tc>
        <w:tc>
          <w:tcPr>
            <w:tcW w:w="1150" w:type="dxa"/>
            <w:noWrap w:val="0"/>
            <w:tcMar>
              <w:top w:w="0" w:type="dxa"/>
              <w:left w:w="108" w:type="dxa"/>
              <w:bottom w:w="0" w:type="dxa"/>
              <w:right w:w="108" w:type="dxa"/>
            </w:tcMar>
            <w:vAlign w:val="center"/>
          </w:tcPr>
          <w:p w14:paraId="0E1A843E">
            <w:pPr>
              <w:pStyle w:val="245"/>
              <w:spacing w:line="360" w:lineRule="auto"/>
              <w:jc w:val="center"/>
              <w:rPr>
                <w:rFonts w:ascii="宋体" w:hAnsi="宋体" w:eastAsia="宋体" w:cs="宋体"/>
              </w:rPr>
            </w:pPr>
            <w:r>
              <w:rPr>
                <w:rFonts w:ascii="宋体" w:hAnsi="宋体" w:eastAsia="宋体" w:cs="宋体"/>
              </w:rPr>
              <w:t>项</w:t>
            </w:r>
          </w:p>
        </w:tc>
        <w:tc>
          <w:tcPr>
            <w:tcW w:w="767" w:type="dxa"/>
            <w:noWrap w:val="0"/>
            <w:tcMar>
              <w:top w:w="0" w:type="dxa"/>
              <w:left w:w="108" w:type="dxa"/>
              <w:bottom w:w="0" w:type="dxa"/>
              <w:right w:w="108" w:type="dxa"/>
            </w:tcMar>
            <w:vAlign w:val="center"/>
          </w:tcPr>
          <w:p w14:paraId="5E7D7D75">
            <w:pPr>
              <w:pStyle w:val="245"/>
              <w:spacing w:line="360" w:lineRule="auto"/>
              <w:jc w:val="right"/>
              <w:rPr>
                <w:rFonts w:ascii="宋体" w:hAnsi="宋体" w:eastAsia="宋体" w:cs="宋体"/>
              </w:rPr>
            </w:pPr>
            <w:r>
              <w:rPr>
                <w:rFonts w:ascii="宋体" w:hAnsi="宋体" w:eastAsia="宋体" w:cs="宋体"/>
              </w:rPr>
              <w:t>1.0</w:t>
            </w:r>
          </w:p>
        </w:tc>
        <w:tc>
          <w:tcPr>
            <w:tcW w:w="4024" w:type="dxa"/>
            <w:noWrap w:val="0"/>
            <w:tcMar>
              <w:top w:w="0" w:type="dxa"/>
              <w:left w:w="108" w:type="dxa"/>
              <w:bottom w:w="0" w:type="dxa"/>
              <w:right w:w="108" w:type="dxa"/>
            </w:tcMar>
            <w:vAlign w:val="center"/>
          </w:tcPr>
          <w:p w14:paraId="7DD49AF1">
            <w:pPr>
              <w:pStyle w:val="245"/>
              <w:spacing w:line="360" w:lineRule="auto"/>
              <w:rPr>
                <w:rFonts w:hint="eastAsia" w:ascii="宋体" w:hAnsi="宋体" w:eastAsia="宋体" w:cs="宋体"/>
                <w:lang w:val="en-US" w:eastAsia="zh-CN"/>
              </w:rPr>
            </w:pPr>
            <w:r>
              <w:rPr>
                <w:rFonts w:hint="eastAsia" w:ascii="宋体" w:hAnsi="宋体" w:eastAsia="宋体" w:cs="宋体"/>
                <w:lang w:eastAsia="zh-CN"/>
              </w:rPr>
              <w:t>开发区2025年混凝土道路修补项目</w:t>
            </w:r>
          </w:p>
        </w:tc>
        <w:tc>
          <w:tcPr>
            <w:tcW w:w="958" w:type="dxa"/>
            <w:noWrap w:val="0"/>
            <w:tcMar>
              <w:top w:w="0" w:type="dxa"/>
              <w:left w:w="108" w:type="dxa"/>
              <w:bottom w:w="0" w:type="dxa"/>
              <w:right w:w="108" w:type="dxa"/>
            </w:tcMar>
            <w:vAlign w:val="center"/>
          </w:tcPr>
          <w:p w14:paraId="724B1685">
            <w:pPr>
              <w:pStyle w:val="245"/>
              <w:spacing w:line="360" w:lineRule="auto"/>
              <w:rPr>
                <w:rFonts w:ascii="宋体" w:hAnsi="宋体" w:eastAsia="宋体" w:cs="宋体"/>
              </w:rPr>
            </w:pPr>
          </w:p>
        </w:tc>
      </w:tr>
    </w:tbl>
    <w:p w14:paraId="4DCA0A62">
      <w:pPr>
        <w:pStyle w:val="245"/>
        <w:spacing w:before="240" w:after="240"/>
        <w:rPr>
          <w:rFonts w:hint="eastAsia" w:ascii="宋体" w:hAnsi="宋体" w:eastAsia="宋体"/>
          <w:lang w:eastAsia="zh-CN"/>
        </w:rPr>
      </w:pPr>
      <w:r>
        <w:rPr>
          <w:rStyle w:val="244"/>
        </w:rPr>
        <w:t>三.</w:t>
      </w:r>
      <w:bookmarkStart w:id="323" w:name="_Hlk163494053"/>
      <w:r>
        <w:rPr>
          <w:rStyle w:val="244"/>
          <w:rFonts w:hint="eastAsia"/>
          <w:lang w:eastAsia="zh-CN"/>
        </w:rPr>
        <w:t>项目要求</w:t>
      </w:r>
      <w:bookmarkEnd w:id="323"/>
    </w:p>
    <w:p w14:paraId="4F265FB6">
      <w:pPr>
        <w:widowControl/>
        <w:spacing w:line="360" w:lineRule="atLeast"/>
        <w:jc w:val="left"/>
        <w:rPr>
          <w:rFonts w:ascii="Times New Roman" w:hAnsi="Times New Roman" w:eastAsia="Times New Roman"/>
          <w:sz w:val="24"/>
          <w:szCs w:val="24"/>
        </w:rPr>
      </w:pPr>
      <w:r>
        <w:rPr>
          <w:rFonts w:ascii="宋体" w:hAnsi="宋体" w:cs="宋体"/>
          <w:b/>
          <w:bCs/>
          <w:color w:val="000000"/>
          <w:sz w:val="24"/>
          <w:szCs w:val="24"/>
        </w:rPr>
        <w:t>（</w:t>
      </w:r>
      <w:r>
        <w:rPr>
          <w:rFonts w:hint="eastAsia" w:ascii="宋体" w:hAnsi="宋体" w:cs="宋体"/>
          <w:b/>
          <w:bCs/>
          <w:color w:val="000000"/>
          <w:sz w:val="24"/>
          <w:szCs w:val="24"/>
        </w:rPr>
        <w:t>一</w:t>
      </w:r>
      <w:r>
        <w:rPr>
          <w:rFonts w:ascii="宋体" w:hAnsi="宋体" w:cs="宋体"/>
          <w:b/>
          <w:bCs/>
          <w:color w:val="000000"/>
          <w:sz w:val="24"/>
          <w:szCs w:val="24"/>
        </w:rPr>
        <w:t>）工程量清单及主要材料要求</w:t>
      </w:r>
      <w:r>
        <w:rPr>
          <w:rFonts w:ascii="宋体" w:hAnsi="宋体" w:cs="宋体"/>
          <w:sz w:val="24"/>
          <w:szCs w:val="24"/>
        </w:rPr>
        <w:t xml:space="preserve"> </w:t>
      </w:r>
    </w:p>
    <w:p w14:paraId="126A897C">
      <w:pPr>
        <w:widowControl/>
        <w:spacing w:line="360" w:lineRule="atLeast"/>
        <w:ind w:firstLine="480"/>
        <w:jc w:val="left"/>
        <w:rPr>
          <w:rFonts w:hint="eastAsia" w:ascii="宋体" w:hAnsi="宋体" w:cs="宋体"/>
          <w:sz w:val="24"/>
          <w:szCs w:val="24"/>
        </w:rPr>
      </w:pPr>
      <w:r>
        <w:rPr>
          <w:rFonts w:hint="eastAsia" w:ascii="宋体" w:hAnsi="宋体" w:cs="宋体"/>
          <w:sz w:val="24"/>
          <w:szCs w:val="24"/>
        </w:rPr>
        <w:t>1</w:t>
      </w:r>
      <w:r>
        <w:rPr>
          <w:rFonts w:ascii="宋体" w:hAnsi="宋体" w:cs="宋体"/>
          <w:sz w:val="24"/>
          <w:szCs w:val="24"/>
        </w:rPr>
        <w:t>.</w:t>
      </w:r>
      <w:r>
        <w:rPr>
          <w:rFonts w:hint="eastAsia" w:ascii="宋体" w:hAnsi="宋体" w:cs="宋体"/>
          <w:sz w:val="24"/>
          <w:szCs w:val="24"/>
        </w:rPr>
        <w:t>详见工程量清单</w:t>
      </w:r>
    </w:p>
    <w:p w14:paraId="795094DC">
      <w:pPr>
        <w:widowControl/>
        <w:spacing w:line="420" w:lineRule="atLeast"/>
        <w:ind w:firstLine="480"/>
        <w:jc w:val="left"/>
        <w:rPr>
          <w:rFonts w:ascii="宋体" w:hAnsi="宋体" w:cs="宋体"/>
          <w:b/>
          <w:bCs/>
          <w:sz w:val="24"/>
          <w:szCs w:val="24"/>
        </w:rPr>
      </w:pPr>
      <w:r>
        <w:rPr>
          <w:rFonts w:ascii="宋体" w:hAnsi="宋体" w:cs="宋体"/>
          <w:sz w:val="24"/>
          <w:szCs w:val="24"/>
        </w:rPr>
        <w:t>2.</w:t>
      </w:r>
      <w:r>
        <w:rPr>
          <w:rFonts w:hint="eastAsia" w:ascii="宋体" w:hAnsi="宋体" w:cs="宋体"/>
          <w:sz w:val="24"/>
          <w:szCs w:val="24"/>
        </w:rPr>
        <w:t>供应商所投产品材料规格、型号必须响应工程量清单中相关采购要求。</w:t>
      </w:r>
      <w:r>
        <w:rPr>
          <w:rFonts w:ascii="宋体" w:hAnsi="宋体" w:cs="宋体"/>
          <w:sz w:val="24"/>
          <w:szCs w:val="24"/>
        </w:rPr>
        <w:t xml:space="preserve">磋商响应文件须根据工程量清单中所提到的材料详列出材料分析表，即本工程中拟使用材料的具体品牌、型号、规格，如取得成交资格后未经采购人同意不得随意变更调整。 </w:t>
      </w:r>
      <w:r>
        <w:rPr>
          <w:rFonts w:ascii="宋体" w:hAnsi="宋体" w:cs="宋体"/>
          <w:sz w:val="24"/>
          <w:szCs w:val="24"/>
        </w:rPr>
        <w:br w:type="textWrapping" w:clear="all"/>
      </w:r>
      <w:r>
        <w:rPr>
          <w:rFonts w:ascii="宋体" w:hAnsi="宋体" w:cs="宋体"/>
          <w:b/>
          <w:bCs/>
          <w:sz w:val="24"/>
          <w:szCs w:val="24"/>
        </w:rPr>
        <w:t>（</w:t>
      </w:r>
      <w:r>
        <w:rPr>
          <w:rFonts w:hint="eastAsia" w:ascii="宋体" w:hAnsi="宋体" w:cs="宋体"/>
          <w:b/>
          <w:bCs/>
          <w:sz w:val="24"/>
          <w:szCs w:val="24"/>
        </w:rPr>
        <w:t>二</w:t>
      </w:r>
      <w:r>
        <w:rPr>
          <w:rFonts w:ascii="宋体" w:hAnsi="宋体" w:cs="宋体"/>
          <w:b/>
          <w:bCs/>
          <w:sz w:val="24"/>
          <w:szCs w:val="24"/>
        </w:rPr>
        <w:t>）项目注意事项</w:t>
      </w:r>
      <w:r>
        <w:rPr>
          <w:rFonts w:ascii="宋体" w:hAnsi="宋体" w:cs="宋体"/>
          <w:sz w:val="24"/>
          <w:szCs w:val="24"/>
        </w:rPr>
        <w:t xml:space="preserve"> </w:t>
      </w:r>
      <w:r>
        <w:rPr>
          <w:rFonts w:ascii="宋体" w:hAnsi="宋体" w:cs="宋体"/>
          <w:sz w:val="24"/>
          <w:szCs w:val="24"/>
        </w:rPr>
        <w:br w:type="textWrapping" w:clear="all"/>
      </w:r>
      <w:r>
        <w:rPr>
          <w:rFonts w:ascii="宋体" w:hAnsi="宋体" w:cs="宋体"/>
          <w:sz w:val="24"/>
          <w:szCs w:val="24"/>
        </w:rPr>
        <w:t xml:space="preserve">    </w:t>
      </w:r>
      <w:r>
        <w:rPr>
          <w:rFonts w:hint="eastAsia" w:ascii="宋体" w:hAnsi="宋体" w:cs="宋体"/>
          <w:sz w:val="24"/>
          <w:szCs w:val="24"/>
        </w:rPr>
        <w:t>1</w:t>
      </w:r>
      <w:r>
        <w:rPr>
          <w:rFonts w:ascii="宋体" w:hAnsi="宋体" w:cs="宋体"/>
          <w:sz w:val="24"/>
          <w:szCs w:val="24"/>
        </w:rPr>
        <w:t xml:space="preserve">.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rPr>
          <w:rFonts w:ascii="宋体" w:hAnsi="宋体" w:cs="宋体"/>
          <w:sz w:val="24"/>
          <w:szCs w:val="24"/>
        </w:rPr>
        <w:br w:type="textWrapping" w:clear="all"/>
      </w:r>
      <w:r>
        <w:rPr>
          <w:rFonts w:ascii="宋体" w:hAnsi="宋体" w:cs="宋体"/>
          <w:sz w:val="24"/>
          <w:szCs w:val="24"/>
        </w:rPr>
        <w:t xml:space="preserve">    2</w:t>
      </w:r>
      <w:r>
        <w:rPr>
          <w:rFonts w:hint="eastAsia" w:ascii="宋体" w:hAnsi="宋体" w:cs="宋体"/>
          <w:sz w:val="24"/>
          <w:szCs w:val="24"/>
        </w:rPr>
        <w:t>.施工中如遇现场施工与原设计有异或与原设计有冲突，应及时报知采购人及设计方，并由采购人协调解决。</w:t>
      </w:r>
      <w:r>
        <w:rPr>
          <w:rFonts w:ascii="宋体" w:hAnsi="宋体" w:cs="宋体"/>
          <w:sz w:val="24"/>
          <w:szCs w:val="24"/>
        </w:rPr>
        <w:br w:type="textWrapping" w:clear="all"/>
      </w:r>
      <w:r>
        <w:rPr>
          <w:rFonts w:ascii="宋体" w:hAnsi="宋体" w:cs="宋体"/>
          <w:sz w:val="24"/>
          <w:szCs w:val="24"/>
        </w:rPr>
        <w:t xml:space="preserve">    3</w:t>
      </w:r>
      <w:r>
        <w:rPr>
          <w:rFonts w:hint="eastAsia" w:ascii="宋体" w:hAnsi="宋体" w:cs="宋体"/>
          <w:sz w:val="24"/>
          <w:szCs w:val="24"/>
        </w:rPr>
        <w:t>.</w:t>
      </w:r>
      <w:r>
        <w:rPr>
          <w:rFonts w:ascii="宋体" w:hAnsi="宋体" w:cs="宋体"/>
          <w:sz w:val="24"/>
          <w:szCs w:val="24"/>
        </w:rPr>
        <w:t xml:space="preserve">工程项目中所用所有主材必须征得采购人认可，采购人保留主材采购人供应的权利。 </w:t>
      </w:r>
      <w:r>
        <w:rPr>
          <w:rFonts w:ascii="宋体" w:hAnsi="宋体" w:cs="宋体"/>
          <w:sz w:val="24"/>
          <w:szCs w:val="24"/>
        </w:rPr>
        <w:br w:type="textWrapping" w:clear="all"/>
      </w:r>
      <w:r>
        <w:rPr>
          <w:rFonts w:ascii="宋体" w:hAnsi="宋体" w:cs="宋体"/>
          <w:b/>
          <w:bCs/>
          <w:color w:val="000000"/>
          <w:sz w:val="24"/>
          <w:szCs w:val="24"/>
        </w:rPr>
        <w:t>★</w:t>
      </w:r>
      <w:bookmarkStart w:id="324" w:name="_Hlk163494064"/>
      <w:r>
        <w:rPr>
          <w:rFonts w:hint="eastAsia" w:ascii="宋体" w:hAnsi="宋体" w:cs="宋体"/>
          <w:b/>
          <w:bCs/>
          <w:color w:val="000000"/>
          <w:sz w:val="24"/>
          <w:szCs w:val="24"/>
        </w:rPr>
        <w:t>四.</w:t>
      </w:r>
      <w:r>
        <w:rPr>
          <w:rFonts w:ascii="宋体" w:hAnsi="宋体" w:cs="宋体"/>
          <w:b/>
          <w:bCs/>
          <w:color w:val="000000"/>
          <w:sz w:val="24"/>
          <w:szCs w:val="24"/>
        </w:rPr>
        <w:t>服务要求</w:t>
      </w:r>
      <w:bookmarkEnd w:id="324"/>
      <w:r>
        <w:rPr>
          <w:rFonts w:ascii="宋体" w:hAnsi="宋体" w:cs="宋体"/>
          <w:b/>
          <w:bCs/>
          <w:color w:val="000000"/>
          <w:sz w:val="24"/>
          <w:szCs w:val="24"/>
        </w:rPr>
        <w:t xml:space="preserve"> </w:t>
      </w:r>
      <w:r>
        <w:rPr>
          <w:rFonts w:ascii="宋体" w:hAnsi="宋体" w:cs="宋体"/>
          <w:b/>
          <w:bCs/>
          <w:sz w:val="24"/>
          <w:szCs w:val="24"/>
        </w:rPr>
        <w:br w:type="textWrapping" w:clear="all"/>
      </w:r>
      <w:r>
        <w:rPr>
          <w:rFonts w:ascii="宋体" w:hAnsi="宋体" w:cs="宋体"/>
          <w:sz w:val="24"/>
          <w:szCs w:val="24"/>
        </w:rPr>
        <w:t xml:space="preserve">    </w:t>
      </w:r>
      <w:r>
        <w:rPr>
          <w:rFonts w:hint="eastAsia" w:ascii="宋体" w:hAnsi="宋体" w:cs="宋体"/>
          <w:color w:val="000000"/>
          <w:sz w:val="24"/>
          <w:szCs w:val="24"/>
        </w:rPr>
        <w:t>1</w:t>
      </w:r>
      <w:r>
        <w:rPr>
          <w:rFonts w:ascii="宋体" w:hAnsi="宋体" w:cs="宋体"/>
          <w:color w:val="000000"/>
          <w:sz w:val="24"/>
          <w:szCs w:val="24"/>
        </w:rPr>
        <w:t>.</w:t>
      </w:r>
      <w:r>
        <w:rPr>
          <w:rFonts w:ascii="宋体" w:hAnsi="宋体" w:cs="宋体"/>
          <w:sz w:val="24"/>
          <w:szCs w:val="24"/>
        </w:rPr>
        <w:t>供应商对该工程所使用的全部材料</w:t>
      </w:r>
      <w:r>
        <w:rPr>
          <w:rFonts w:hint="eastAsia" w:ascii="宋体" w:hAnsi="宋体" w:cs="宋体"/>
          <w:sz w:val="24"/>
          <w:szCs w:val="24"/>
        </w:rPr>
        <w:t>、</w:t>
      </w:r>
      <w:r>
        <w:rPr>
          <w:rFonts w:ascii="宋体" w:hAnsi="宋体" w:cs="宋体"/>
          <w:sz w:val="24"/>
          <w:szCs w:val="24"/>
        </w:rPr>
        <w:t>配件及工程质量负责</w:t>
      </w:r>
      <w:r>
        <w:rPr>
          <w:rFonts w:hint="eastAsia" w:ascii="宋体" w:hAnsi="宋体" w:cs="宋体"/>
          <w:sz w:val="24"/>
          <w:szCs w:val="24"/>
        </w:rPr>
        <w:t>，</w:t>
      </w:r>
      <w:r>
        <w:rPr>
          <w:rFonts w:ascii="宋体" w:hAnsi="宋体" w:cs="宋体"/>
          <w:sz w:val="24"/>
          <w:szCs w:val="24"/>
        </w:rPr>
        <w:t>提供缺陷责任期两年</w:t>
      </w:r>
      <w:r>
        <w:rPr>
          <w:rFonts w:hint="eastAsia" w:ascii="宋体" w:hAnsi="宋体" w:cs="宋体"/>
          <w:sz w:val="24"/>
          <w:szCs w:val="24"/>
        </w:rPr>
        <w:t>，</w:t>
      </w:r>
      <w:r>
        <w:rPr>
          <w:rFonts w:ascii="宋体" w:hAnsi="宋体" w:cs="宋体"/>
          <w:sz w:val="24"/>
          <w:szCs w:val="24"/>
        </w:rPr>
        <w:t>从工程竣工验收合格之日起计算，缺陷责任期间除人为损坏，其他质量问题24小时内到位维修。</w:t>
      </w:r>
    </w:p>
    <w:p w14:paraId="1957ABCA">
      <w:pPr>
        <w:widowControl/>
        <w:spacing w:line="360" w:lineRule="atLeast"/>
        <w:ind w:firstLine="480"/>
        <w:jc w:val="left"/>
        <w:rPr>
          <w:rFonts w:ascii="宋体" w:hAnsi="宋体" w:cs="宋体"/>
          <w:sz w:val="24"/>
          <w:szCs w:val="24"/>
        </w:rPr>
      </w:pPr>
      <w:r>
        <w:rPr>
          <w:rFonts w:ascii="宋体" w:hAnsi="宋体" w:cs="宋体"/>
          <w:sz w:val="24"/>
          <w:szCs w:val="24"/>
        </w:rPr>
        <w:t>2</w:t>
      </w:r>
      <w:r>
        <w:rPr>
          <w:rFonts w:hint="eastAsia" w:ascii="宋体" w:hAnsi="宋体" w:cs="宋体"/>
          <w:sz w:val="24"/>
          <w:szCs w:val="24"/>
        </w:rPr>
        <w:t>.</w:t>
      </w:r>
      <w:r>
        <w:rPr>
          <w:rFonts w:ascii="宋体" w:hAnsi="宋体" w:cs="宋体"/>
          <w:sz w:val="24"/>
          <w:szCs w:val="24"/>
        </w:rPr>
        <w:t xml:space="preserve">在免费缺陷责任期内，供应商须对由于工程本身质量原因造成的任何缺损进行免费修补或更换。 </w:t>
      </w:r>
      <w:r>
        <w:rPr>
          <w:rFonts w:ascii="宋体" w:hAnsi="宋体" w:cs="宋体"/>
          <w:sz w:val="24"/>
          <w:szCs w:val="24"/>
        </w:rPr>
        <w:br w:type="textWrapping" w:clear="all"/>
      </w:r>
      <w:r>
        <w:rPr>
          <w:rFonts w:ascii="宋体" w:hAnsi="宋体" w:cs="宋体"/>
          <w:sz w:val="24"/>
          <w:szCs w:val="24"/>
        </w:rPr>
        <w:t xml:space="preserve">    3</w:t>
      </w:r>
      <w:r>
        <w:rPr>
          <w:rFonts w:hint="eastAsia" w:ascii="宋体" w:hAnsi="宋体" w:cs="宋体"/>
          <w:sz w:val="24"/>
          <w:szCs w:val="24"/>
        </w:rPr>
        <w:t>.</w:t>
      </w:r>
      <w:r>
        <w:rPr>
          <w:rFonts w:ascii="宋体" w:hAnsi="宋体" w:cs="宋体"/>
          <w:sz w:val="24"/>
          <w:szCs w:val="24"/>
        </w:rPr>
        <w:t xml:space="preserve">供应商必须保证项目负责人亲临现场进行巡视、指导，检查施工进度和质量；施工时间内项目施工员必须全程驻留工地。 </w:t>
      </w:r>
      <w:r>
        <w:rPr>
          <w:rFonts w:ascii="宋体" w:hAnsi="宋体" w:cs="宋体"/>
          <w:sz w:val="24"/>
          <w:szCs w:val="24"/>
        </w:rPr>
        <w:br w:type="textWrapping" w:clear="all"/>
      </w:r>
      <w:r>
        <w:rPr>
          <w:rFonts w:ascii="宋体" w:hAnsi="宋体" w:cs="宋体"/>
          <w:sz w:val="24"/>
          <w:szCs w:val="24"/>
        </w:rPr>
        <w:t xml:space="preserve">    4</w:t>
      </w:r>
      <w:r>
        <w:rPr>
          <w:rFonts w:hint="eastAsia" w:ascii="宋体" w:hAnsi="宋体" w:cs="宋体"/>
          <w:sz w:val="24"/>
          <w:szCs w:val="24"/>
        </w:rPr>
        <w:t>.</w:t>
      </w:r>
      <w:r>
        <w:rPr>
          <w:rFonts w:ascii="宋体" w:hAnsi="宋体" w:cs="宋体"/>
          <w:sz w:val="24"/>
          <w:szCs w:val="24"/>
        </w:rPr>
        <w:t>未经采购人同意</w:t>
      </w:r>
      <w:r>
        <w:rPr>
          <w:rFonts w:hint="eastAsia" w:ascii="宋体" w:hAnsi="宋体" w:cs="宋体"/>
          <w:sz w:val="24"/>
          <w:szCs w:val="24"/>
        </w:rPr>
        <w:t>供应商</w:t>
      </w:r>
      <w:r>
        <w:rPr>
          <w:rFonts w:ascii="宋体" w:hAnsi="宋体" w:cs="宋体"/>
          <w:sz w:val="24"/>
          <w:szCs w:val="24"/>
        </w:rPr>
        <w:t xml:space="preserve">不得更换项目负责人及管理班子人员，擅自每更换项目负责人一次，采购人将从工程款中扣除签约合同价2%的违约金；项目管理班子其他人员每擅自更换一次，采购人将从工程款中扣除违约金5000元。 </w:t>
      </w:r>
      <w:r>
        <w:rPr>
          <w:rFonts w:ascii="宋体" w:hAnsi="宋体" w:cs="宋体"/>
          <w:sz w:val="24"/>
          <w:szCs w:val="24"/>
        </w:rPr>
        <w:br w:type="textWrapping" w:clear="all"/>
      </w:r>
      <w:r>
        <w:rPr>
          <w:rFonts w:ascii="宋体" w:hAnsi="宋体" w:cs="宋体"/>
          <w:sz w:val="24"/>
          <w:szCs w:val="24"/>
        </w:rPr>
        <w:t xml:space="preserve">    5</w:t>
      </w:r>
      <w:r>
        <w:rPr>
          <w:rFonts w:hint="eastAsia" w:ascii="宋体" w:hAnsi="宋体" w:cs="宋体"/>
          <w:sz w:val="24"/>
          <w:szCs w:val="24"/>
        </w:rPr>
        <w:t>.</w:t>
      </w:r>
      <w:r>
        <w:rPr>
          <w:rFonts w:ascii="宋体" w:hAnsi="宋体" w:cs="宋体"/>
          <w:sz w:val="24"/>
          <w:szCs w:val="24"/>
        </w:rPr>
        <w:t>项目完工后必须提供本项目最终的详细图纸及相关全部资料（装订成册）。</w:t>
      </w:r>
    </w:p>
    <w:p w14:paraId="210246AF">
      <w:pPr>
        <w:widowControl/>
        <w:spacing w:line="360" w:lineRule="atLeast"/>
        <w:ind w:firstLine="480"/>
        <w:jc w:val="left"/>
        <w:rPr>
          <w:rFonts w:ascii="宋体" w:hAnsi="宋体" w:cs="宋体"/>
          <w:sz w:val="24"/>
          <w:szCs w:val="24"/>
        </w:rPr>
      </w:pPr>
      <w:r>
        <w:rPr>
          <w:rFonts w:ascii="宋体" w:hAnsi="宋体" w:cs="宋体"/>
          <w:sz w:val="24"/>
          <w:szCs w:val="24"/>
        </w:rPr>
        <w:t>6</w:t>
      </w:r>
      <w:r>
        <w:rPr>
          <w:rFonts w:hint="eastAsia" w:ascii="宋体" w:hAnsi="宋体" w:cs="宋体"/>
          <w:sz w:val="24"/>
          <w:szCs w:val="24"/>
        </w:rPr>
        <w:t xml:space="preserve">.材料进场、垃圾外运时需注意对业主方道路、道板及绿化的保护，如有损坏，施工方应恢复原样，相关维修费由供应商自理。 </w:t>
      </w:r>
    </w:p>
    <w:p w14:paraId="77C83EFD">
      <w:pPr>
        <w:widowControl/>
        <w:spacing w:line="360" w:lineRule="atLeast"/>
        <w:ind w:firstLine="480"/>
        <w:jc w:val="left"/>
        <w:rPr>
          <w:rFonts w:ascii="Times New Roman" w:hAnsi="Times New Roman" w:eastAsia="Times New Roman"/>
          <w:sz w:val="24"/>
          <w:szCs w:val="24"/>
        </w:rPr>
      </w:pPr>
      <w:r>
        <w:rPr>
          <w:rFonts w:ascii="宋体" w:hAnsi="宋体" w:cs="宋体"/>
          <w:sz w:val="24"/>
          <w:szCs w:val="24"/>
        </w:rPr>
        <w:t>7</w:t>
      </w:r>
      <w:r>
        <w:rPr>
          <w:rFonts w:hint="eastAsia" w:ascii="宋体" w:hAnsi="宋体" w:cs="宋体"/>
          <w:sz w:val="24"/>
          <w:szCs w:val="24"/>
        </w:rPr>
        <w:t>.供应商在施工过程中注意对已完工的成品保护，保证交付采购人使用的工程符合验收标准。</w:t>
      </w:r>
      <w:r>
        <w:rPr>
          <w:rFonts w:ascii="宋体" w:hAnsi="宋体" w:cs="宋体"/>
          <w:sz w:val="24"/>
          <w:szCs w:val="24"/>
        </w:rPr>
        <w:t xml:space="preserve"> </w:t>
      </w:r>
      <w:r>
        <w:rPr>
          <w:rFonts w:ascii="宋体" w:hAnsi="宋体" w:cs="宋体"/>
          <w:sz w:val="24"/>
          <w:szCs w:val="24"/>
        </w:rPr>
        <w:br w:type="textWrapping" w:clear="all"/>
      </w:r>
      <w:r>
        <w:rPr>
          <w:rFonts w:ascii="宋体" w:hAnsi="宋体" w:cs="宋体"/>
          <w:sz w:val="24"/>
          <w:szCs w:val="24"/>
        </w:rPr>
        <w:t xml:space="preserve">    8.供应商可以提供的其他服务措施和承诺。</w:t>
      </w:r>
    </w:p>
    <w:p w14:paraId="7A556982">
      <w:pPr>
        <w:widowControl/>
        <w:spacing w:before="240" w:after="240"/>
        <w:jc w:val="left"/>
        <w:rPr>
          <w:rFonts w:ascii="Times New Roman" w:hAnsi="Times New Roman" w:eastAsia="Times New Roman"/>
          <w:sz w:val="24"/>
          <w:szCs w:val="24"/>
        </w:rPr>
      </w:pPr>
      <w:r>
        <w:rPr>
          <w:rFonts w:ascii="宋体" w:hAnsi="宋体" w:cs="宋体"/>
          <w:b/>
          <w:bCs/>
          <w:color w:val="000000"/>
          <w:sz w:val="24"/>
          <w:szCs w:val="24"/>
        </w:rPr>
        <w:t>★</w:t>
      </w:r>
      <w:r>
        <w:rPr>
          <w:rFonts w:hint="eastAsia" w:ascii="宋体" w:hAnsi="宋体" w:cs="宋体"/>
          <w:b/>
          <w:bCs/>
          <w:color w:val="000000"/>
          <w:sz w:val="24"/>
          <w:szCs w:val="24"/>
        </w:rPr>
        <w:t>五.</w:t>
      </w:r>
      <w:r>
        <w:rPr>
          <w:rFonts w:ascii="宋体" w:hAnsi="宋体" w:cs="宋体"/>
          <w:b/>
          <w:bCs/>
          <w:color w:val="000000"/>
          <w:sz w:val="24"/>
          <w:szCs w:val="24"/>
        </w:rPr>
        <w:t>商务部分</w:t>
      </w:r>
    </w:p>
    <w:p w14:paraId="3AC3B47A">
      <w:pPr>
        <w:widowControl/>
        <w:spacing w:line="360" w:lineRule="atLeast"/>
        <w:ind w:firstLine="480"/>
        <w:jc w:val="left"/>
        <w:rPr>
          <w:rFonts w:ascii="Times New Roman" w:hAnsi="Times New Roman" w:eastAsia="Times New Roman"/>
          <w:color w:val="000000"/>
          <w:sz w:val="24"/>
          <w:szCs w:val="24"/>
        </w:rPr>
      </w:pPr>
      <w:r>
        <w:rPr>
          <w:rFonts w:ascii="宋体" w:hAnsi="宋体" w:cs="宋体"/>
          <w:sz w:val="24"/>
          <w:szCs w:val="24"/>
        </w:rPr>
        <w:t>1</w:t>
      </w:r>
      <w:r>
        <w:rPr>
          <w:rFonts w:hint="eastAsia" w:ascii="宋体" w:hAnsi="宋体" w:cs="宋体"/>
          <w:sz w:val="24"/>
          <w:szCs w:val="24"/>
        </w:rPr>
        <w:t>.</w:t>
      </w:r>
      <w:r>
        <w:rPr>
          <w:rFonts w:ascii="宋体" w:hAnsi="宋体" w:cs="宋体"/>
          <w:sz w:val="24"/>
          <w:szCs w:val="24"/>
        </w:rPr>
        <w:t>最高限价：</w:t>
      </w:r>
      <w:r>
        <w:rPr>
          <w:rFonts w:hint="eastAsia" w:ascii="宋体" w:hAnsi="宋体" w:cs="宋体"/>
          <w:color w:val="000000"/>
          <w:sz w:val="24"/>
          <w:szCs w:val="24"/>
          <w:lang w:eastAsia="zh-CN"/>
        </w:rPr>
        <w:t>326.39</w:t>
      </w:r>
      <w:r>
        <w:rPr>
          <w:rFonts w:hint="eastAsia" w:ascii="宋体" w:hAnsi="宋体" w:cs="宋体"/>
          <w:color w:val="000000"/>
          <w:sz w:val="24"/>
          <w:szCs w:val="24"/>
        </w:rPr>
        <w:t>元/项，投标供应商投标报价不得高于最高限价，否则为无效报价，按照无效响应处理。</w:t>
      </w:r>
    </w:p>
    <w:p w14:paraId="16E9293F">
      <w:pPr>
        <w:widowControl/>
        <w:spacing w:line="360" w:lineRule="atLeast"/>
        <w:ind w:firstLine="480"/>
        <w:jc w:val="left"/>
        <w:rPr>
          <w:rFonts w:ascii="Times New Roman" w:hAnsi="Times New Roman" w:eastAsia="Times New Roman"/>
          <w:color w:val="000000"/>
          <w:sz w:val="24"/>
          <w:szCs w:val="24"/>
        </w:rPr>
      </w:pPr>
      <w:r>
        <w:rPr>
          <w:rFonts w:ascii="宋体" w:hAnsi="宋体" w:cs="宋体"/>
          <w:color w:val="000000"/>
          <w:sz w:val="24"/>
          <w:szCs w:val="24"/>
        </w:rPr>
        <w:t>2</w:t>
      </w:r>
      <w:r>
        <w:rPr>
          <w:rFonts w:hint="eastAsia" w:ascii="宋体" w:hAnsi="宋体" w:cs="宋体"/>
          <w:color w:val="000000"/>
          <w:sz w:val="24"/>
          <w:szCs w:val="24"/>
        </w:rPr>
        <w:t>.</w:t>
      </w:r>
      <w:r>
        <w:rPr>
          <w:rFonts w:ascii="宋体" w:hAnsi="宋体" w:cs="宋体"/>
          <w:color w:val="000000"/>
          <w:sz w:val="24"/>
          <w:szCs w:val="24"/>
        </w:rPr>
        <w:t>工期：自签订合同之日起45日历天内完工。</w:t>
      </w:r>
    </w:p>
    <w:p w14:paraId="6E82F11C">
      <w:pPr>
        <w:widowControl/>
        <w:spacing w:line="360" w:lineRule="atLeast"/>
        <w:ind w:firstLine="480"/>
        <w:jc w:val="left"/>
        <w:rPr>
          <w:rFonts w:ascii="Times New Roman" w:hAnsi="Times New Roman" w:eastAsia="Times New Roman"/>
          <w:color w:val="000000"/>
          <w:sz w:val="24"/>
          <w:szCs w:val="24"/>
        </w:rPr>
      </w:pPr>
      <w:r>
        <w:rPr>
          <w:rFonts w:ascii="宋体" w:hAnsi="宋体" w:cs="宋体"/>
          <w:color w:val="000000"/>
          <w:sz w:val="24"/>
          <w:szCs w:val="24"/>
        </w:rPr>
        <w:t>3</w:t>
      </w:r>
      <w:r>
        <w:rPr>
          <w:rFonts w:hint="eastAsia" w:ascii="宋体" w:hAnsi="宋体" w:cs="宋体"/>
          <w:color w:val="000000"/>
          <w:sz w:val="24"/>
          <w:szCs w:val="24"/>
        </w:rPr>
        <w:t>.</w:t>
      </w:r>
      <w:r>
        <w:rPr>
          <w:rFonts w:ascii="宋体" w:hAnsi="宋体" w:cs="宋体"/>
          <w:color w:val="000000"/>
          <w:sz w:val="24"/>
          <w:szCs w:val="24"/>
        </w:rPr>
        <w:t>缺陷责任期：两年（自工程竣工验收合格之日起计算）。</w:t>
      </w:r>
    </w:p>
    <w:p w14:paraId="1B43B2DA">
      <w:pPr>
        <w:widowControl/>
        <w:spacing w:line="360" w:lineRule="atLeast"/>
        <w:ind w:firstLine="480"/>
        <w:jc w:val="left"/>
        <w:rPr>
          <w:rFonts w:hint="eastAsia" w:ascii="宋体" w:hAnsi="宋体" w:eastAsia="宋体" w:cs="宋体"/>
          <w:color w:val="000000"/>
          <w:sz w:val="24"/>
          <w:szCs w:val="24"/>
          <w:lang w:eastAsia="zh-CN"/>
        </w:rPr>
      </w:pPr>
      <w:r>
        <w:rPr>
          <w:rFonts w:ascii="宋体" w:hAnsi="宋体" w:cs="宋体"/>
          <w:color w:val="000000"/>
          <w:sz w:val="24"/>
          <w:szCs w:val="24"/>
        </w:rPr>
        <w:t>4</w:t>
      </w:r>
      <w:r>
        <w:rPr>
          <w:rFonts w:hint="eastAsia" w:ascii="宋体" w:hAnsi="宋体" w:cs="宋体"/>
          <w:color w:val="000000"/>
          <w:sz w:val="24"/>
          <w:szCs w:val="24"/>
        </w:rPr>
        <w:t>.</w:t>
      </w:r>
      <w:r>
        <w:rPr>
          <w:rFonts w:hint="eastAsia" w:ascii="宋体" w:hAnsi="宋体" w:cs="宋体"/>
          <w:color w:val="000000"/>
          <w:sz w:val="24"/>
          <w:szCs w:val="24"/>
          <w:lang w:eastAsia="zh-CN"/>
        </w:rPr>
        <w:t>付款方式：合同签订后，采购人收到中标人提供的相应金额的正规发票后10个工作日内，支付合同价10%的预付款（不含暂列金额和暂估价）；工程施工期间发包人在核查分部分项验收合格证明资料后按规定履行财政评审程序，按评审核定投资额的80%拨付工程款；工程经验收合格且已按招标文件载明或合同约定的方式确定了最终结算价款后，发包人按不超过审定金额的90%予以支付。本项目的缺陷责任期为两年，届满后发包人凭竣工财务决算评审结论付清余款。</w:t>
      </w:r>
    </w:p>
    <w:p w14:paraId="7D5797F7">
      <w:pPr>
        <w:widowControl/>
        <w:spacing w:line="360" w:lineRule="atLeast"/>
        <w:ind w:firstLine="480"/>
        <w:jc w:val="left"/>
        <w:rPr>
          <w:rFonts w:ascii="Times New Roman" w:hAnsi="Times New Roman" w:eastAsia="Times New Roman"/>
          <w:sz w:val="24"/>
          <w:szCs w:val="24"/>
        </w:rPr>
      </w:pPr>
      <w:r>
        <w:rPr>
          <w:rFonts w:hint="eastAsia" w:ascii="宋体" w:hAnsi="宋体" w:cs="宋体"/>
          <w:color w:val="000000"/>
          <w:sz w:val="24"/>
          <w:szCs w:val="24"/>
        </w:rPr>
        <w:t>5</w:t>
      </w:r>
      <w:r>
        <w:rPr>
          <w:rFonts w:ascii="宋体" w:hAnsi="宋体" w:cs="宋体"/>
          <w:color w:val="000000"/>
          <w:sz w:val="24"/>
          <w:szCs w:val="24"/>
        </w:rPr>
        <w:t>.验收要求: 本工程质量标准要求合格，以国家现行工程质量验收规范及国家</w:t>
      </w:r>
      <w:r>
        <w:rPr>
          <w:rFonts w:ascii="宋体" w:hAnsi="宋体" w:cs="宋体"/>
          <w:sz w:val="24"/>
          <w:szCs w:val="24"/>
        </w:rPr>
        <w:t>、省、市的强制性规范为依据。工程竣工后，</w:t>
      </w:r>
      <w:r>
        <w:rPr>
          <w:rFonts w:hint="eastAsia" w:ascii="宋体" w:hAnsi="宋体" w:cs="宋体"/>
          <w:sz w:val="24"/>
          <w:szCs w:val="24"/>
        </w:rPr>
        <w:t>中标人</w:t>
      </w:r>
      <w:r>
        <w:rPr>
          <w:rFonts w:ascii="宋体" w:hAnsi="宋体" w:cs="宋体"/>
          <w:sz w:val="24"/>
          <w:szCs w:val="24"/>
        </w:rPr>
        <w:t>应及时向采购人提出书面验收申请，由采购人组织竣工验收小组验收。验收标准为磋商文件及</w:t>
      </w:r>
      <w:r>
        <w:rPr>
          <w:rFonts w:hint="eastAsia" w:ascii="宋体" w:hAnsi="宋体" w:cs="宋体"/>
          <w:sz w:val="24"/>
          <w:szCs w:val="24"/>
        </w:rPr>
        <w:t>磋商响应</w:t>
      </w:r>
      <w:r>
        <w:rPr>
          <w:rFonts w:ascii="宋体" w:hAnsi="宋体" w:cs="宋体"/>
          <w:sz w:val="24"/>
          <w:szCs w:val="24"/>
        </w:rPr>
        <w:t>文件各项要求，国家或行业有规定的，还要符合相应规定。</w:t>
      </w:r>
      <w:r>
        <w:rPr>
          <w:rFonts w:hint="eastAsia" w:ascii="宋体" w:hAnsi="宋体" w:cs="宋体"/>
          <w:sz w:val="24"/>
          <w:szCs w:val="24"/>
        </w:rPr>
        <w:t>因中标人故意延误致使工程未能按时结算或提请验收的，本工程不能评定为合格。</w:t>
      </w:r>
    </w:p>
    <w:p w14:paraId="0992C96D">
      <w:pPr>
        <w:widowControl/>
        <w:spacing w:line="360" w:lineRule="atLeast"/>
        <w:ind w:firstLine="480"/>
        <w:jc w:val="left"/>
        <w:rPr>
          <w:rFonts w:ascii="Times New Roman" w:hAnsi="Times New Roman" w:eastAsia="Times New Roman"/>
          <w:sz w:val="24"/>
          <w:szCs w:val="24"/>
        </w:rPr>
      </w:pPr>
      <w:r>
        <w:rPr>
          <w:rFonts w:ascii="宋体" w:hAnsi="宋体" w:cs="宋体"/>
          <w:sz w:val="24"/>
          <w:szCs w:val="24"/>
        </w:rPr>
        <w:t>6</w:t>
      </w:r>
      <w:r>
        <w:rPr>
          <w:rFonts w:hint="eastAsia" w:ascii="宋体" w:hAnsi="宋体" w:cs="宋体"/>
          <w:sz w:val="24"/>
          <w:szCs w:val="24"/>
        </w:rPr>
        <w:t>.</w:t>
      </w:r>
      <w:r>
        <w:rPr>
          <w:rFonts w:ascii="宋体" w:hAnsi="宋体" w:cs="宋体"/>
          <w:sz w:val="24"/>
          <w:szCs w:val="24"/>
        </w:rPr>
        <w:t>磋商响应货币：磋商响应文件中的所有货物、服务和工程单价和总价采用人民币报价，以元为单位标注。</w:t>
      </w:r>
    </w:p>
    <w:p w14:paraId="34345176">
      <w:pPr>
        <w:widowControl/>
        <w:spacing w:before="240" w:after="240" w:line="360" w:lineRule="atLeast"/>
        <w:jc w:val="left"/>
        <w:rPr>
          <w:rStyle w:val="193"/>
          <w:rFonts w:ascii="Times New Roman" w:hAnsi="Times New Roman" w:eastAsia="Times New Roman" w:cs="Times New Roman"/>
          <w:sz w:val="24"/>
          <w:szCs w:val="24"/>
        </w:rPr>
      </w:pPr>
      <w:r>
        <w:rPr>
          <w:rStyle w:val="193"/>
          <w:rFonts w:ascii="宋体" w:hAnsi="宋体" w:cs="宋体"/>
          <w:color w:val="000000"/>
          <w:sz w:val="24"/>
          <w:szCs w:val="24"/>
        </w:rPr>
        <w:t>◆对项目需求部分的询问、质疑请向采购人提出，询问、质疑有采购人负责解释。</w:t>
      </w:r>
    </w:p>
    <w:p w14:paraId="436C0E60">
      <w:pPr>
        <w:widowControl/>
        <w:spacing w:before="240" w:after="750"/>
        <w:jc w:val="left"/>
        <w:rPr>
          <w:rStyle w:val="193"/>
          <w:rFonts w:ascii="Times New Roman" w:hAnsi="Times New Roman" w:eastAsia="Times New Roman" w:cs="Times New Roman"/>
          <w:sz w:val="24"/>
          <w:szCs w:val="24"/>
        </w:rPr>
      </w:pPr>
      <w:r>
        <w:rPr>
          <w:rStyle w:val="193"/>
          <w:rFonts w:ascii="宋体" w:hAnsi="宋体" w:cs="宋体"/>
          <w:color w:val="000000"/>
          <w:sz w:val="24"/>
          <w:szCs w:val="24"/>
        </w:rPr>
        <w:t>注：本部分标注“★”实质性要求，必须响应，不允许负偏离，否则作为无效响应处理。</w:t>
      </w:r>
      <w:bookmarkEnd w:id="322"/>
    </w:p>
    <w:p w14:paraId="7B7C4530">
      <w:pPr>
        <w:keepNext/>
        <w:keepLines/>
        <w:pageBreakBefore/>
        <w:jc w:val="center"/>
        <w:outlineLvl w:val="0"/>
        <w:rPr>
          <w:rFonts w:hint="eastAsia" w:ascii="宋体" w:hAnsi="宋体"/>
          <w:b/>
          <w:sz w:val="36"/>
          <w:szCs w:val="36"/>
        </w:rPr>
      </w:pPr>
      <w:bookmarkStart w:id="325" w:name="_Toc256000057"/>
      <w:bookmarkStart w:id="326" w:name="_Toc71288436"/>
      <w:bookmarkStart w:id="327" w:name="_Toc71279941"/>
      <w:bookmarkStart w:id="328" w:name="_Toc71280695"/>
      <w:bookmarkStart w:id="329" w:name="_Toc73965396"/>
      <w:r>
        <w:rPr>
          <w:rFonts w:hint="eastAsia" w:ascii="宋体" w:hAnsi="宋体"/>
          <w:b/>
          <w:sz w:val="36"/>
          <w:szCs w:val="36"/>
          <w:highlight w:val="white"/>
        </w:rPr>
        <w:t xml:space="preserve">第五部分  </w:t>
      </w:r>
      <w:r>
        <w:rPr>
          <w:rFonts w:ascii="宋体" w:hAnsi="宋体"/>
          <w:b/>
          <w:sz w:val="36"/>
          <w:szCs w:val="36"/>
          <w:highlight w:val="white"/>
        </w:rPr>
        <w:t>磋商及评审</w:t>
      </w:r>
      <w:bookmarkEnd w:id="325"/>
      <w:bookmarkEnd w:id="326"/>
      <w:bookmarkEnd w:id="327"/>
      <w:bookmarkEnd w:id="328"/>
      <w:bookmarkEnd w:id="329"/>
    </w:p>
    <w:p w14:paraId="0DBF4B39">
      <w:pPr>
        <w:rPr>
          <w:highlight w:val="yellow"/>
        </w:rPr>
      </w:pPr>
      <w:bookmarkStart w:id="330" w:name="EBd9385870adf3409187238d01f5c11c7e"/>
      <w:r>
        <w:rPr>
          <w:rFonts w:hint="eastAsia"/>
          <w:color w:val="000080"/>
          <w:sz w:val="20"/>
          <w:highlight w:val="white"/>
        </w:rPr>
        <w:t xml:space="preserve"> </w:t>
      </w:r>
      <w:bookmarkEnd w:id="330"/>
      <w:bookmarkStart w:id="331" w:name="EB1af9f9d2d20b4450bc5d7bf3c2d82a12"/>
      <w:r>
        <w:rPr>
          <w:rFonts w:hint="eastAsia"/>
          <w:color w:val="000080"/>
          <w:sz w:val="20"/>
          <w:highlight w:val="white"/>
        </w:rPr>
        <w:t xml:space="preserve"> </w:t>
      </w:r>
      <w:bookmarkEnd w:id="331"/>
    </w:p>
    <w:p w14:paraId="185C90F5">
      <w:pPr>
        <w:pStyle w:val="190"/>
        <w:jc w:val="left"/>
        <w:rPr>
          <w:rFonts w:ascii="宋体" w:hAnsi="宋体" w:eastAsia="宋体"/>
          <w:color w:val="000000"/>
          <w:sz w:val="28"/>
        </w:rPr>
      </w:pPr>
      <w:bookmarkStart w:id="332" w:name="_Toc256000058"/>
      <w:bookmarkStart w:id="333" w:name="_Toc73965397"/>
      <w:bookmarkStart w:id="334" w:name="_Toc71280696"/>
      <w:bookmarkStart w:id="335" w:name="_Toc71279942"/>
      <w:bookmarkStart w:id="336" w:name="_Toc71288437"/>
      <w:r>
        <w:rPr>
          <w:rFonts w:hint="eastAsia" w:ascii="宋体" w:hAnsi="宋体" w:eastAsia="宋体"/>
          <w:color w:val="000000"/>
          <w:sz w:val="28"/>
          <w:highlight w:val="white"/>
        </w:rPr>
        <w:t>1．</w:t>
      </w:r>
      <w:r>
        <w:rPr>
          <w:rFonts w:ascii="宋体" w:hAnsi="宋体" w:eastAsia="宋体"/>
          <w:color w:val="000000"/>
          <w:sz w:val="28"/>
          <w:highlight w:val="white"/>
        </w:rPr>
        <w:t>磋商小组职责</w:t>
      </w:r>
      <w:bookmarkEnd w:id="332"/>
      <w:bookmarkEnd w:id="333"/>
      <w:bookmarkEnd w:id="334"/>
      <w:bookmarkEnd w:id="335"/>
      <w:bookmarkEnd w:id="336"/>
    </w:p>
    <w:p w14:paraId="363AC8A5">
      <w:pPr>
        <w:widowControl/>
        <w:spacing w:line="360" w:lineRule="auto"/>
        <w:ind w:firstLine="420"/>
        <w:rPr>
          <w:rFonts w:ascii="宋体" w:hAnsi="宋体"/>
          <w:color w:val="000000"/>
          <w:sz w:val="24"/>
        </w:rPr>
      </w:pPr>
      <w:r>
        <w:rPr>
          <w:rFonts w:hint="eastAsia" w:ascii="宋体" w:hAnsi="宋体"/>
          <w:color w:val="000000"/>
          <w:sz w:val="24"/>
          <w:highlight w:val="white"/>
        </w:rPr>
        <w:t xml:space="preserve">1.1熟悉和理解磋商文件，如磋商文件内容违反国家有关强制性规定的，磋商小组应当停止评审并向采购人或者采购代理机构说明情况。   </w:t>
      </w:r>
    </w:p>
    <w:p w14:paraId="6B00FD98">
      <w:pPr>
        <w:widowControl/>
        <w:spacing w:line="360" w:lineRule="auto"/>
        <w:ind w:firstLine="420"/>
        <w:rPr>
          <w:rFonts w:ascii="宋体" w:hAnsi="宋体"/>
          <w:color w:val="000000"/>
          <w:sz w:val="24"/>
        </w:rPr>
      </w:pPr>
      <w:r>
        <w:rPr>
          <w:rFonts w:hint="eastAsia" w:ascii="宋体" w:hAnsi="宋体"/>
          <w:color w:val="000000"/>
          <w:sz w:val="24"/>
          <w:highlight w:val="white"/>
        </w:rPr>
        <w:t>1.2按照客观、公正、审慎的原则，根据磋商文件规定的评审程序、评审方法和评审标准进行独立评审。</w:t>
      </w:r>
    </w:p>
    <w:p w14:paraId="7B713FA6">
      <w:pPr>
        <w:widowControl/>
        <w:spacing w:line="360" w:lineRule="auto"/>
        <w:ind w:firstLine="420"/>
        <w:rPr>
          <w:rFonts w:ascii="宋体" w:hAnsi="宋体"/>
          <w:color w:val="000000"/>
          <w:sz w:val="24"/>
        </w:rPr>
      </w:pPr>
      <w:r>
        <w:rPr>
          <w:rFonts w:hint="eastAsia" w:ascii="宋体" w:hAnsi="宋体"/>
          <w:color w:val="000000"/>
          <w:sz w:val="24"/>
          <w:highlight w:val="white"/>
        </w:rPr>
        <w:t xml:space="preserve">1.3起草评审报告并进行签署。   </w:t>
      </w:r>
    </w:p>
    <w:p w14:paraId="52076812">
      <w:pPr>
        <w:widowControl/>
        <w:spacing w:line="360" w:lineRule="auto"/>
        <w:ind w:firstLine="420"/>
        <w:rPr>
          <w:rFonts w:ascii="宋体" w:hAnsi="宋体"/>
          <w:color w:val="000000"/>
          <w:sz w:val="24"/>
        </w:rPr>
      </w:pPr>
      <w:r>
        <w:rPr>
          <w:rFonts w:hint="eastAsia" w:ascii="宋体" w:hAnsi="宋体"/>
          <w:color w:val="000000"/>
          <w:sz w:val="24"/>
          <w:highlight w:val="white"/>
        </w:rPr>
        <w:t>1.4推荐成交供应商。</w:t>
      </w:r>
    </w:p>
    <w:p w14:paraId="4FC71A02">
      <w:pPr>
        <w:widowControl/>
        <w:spacing w:line="360" w:lineRule="auto"/>
        <w:ind w:firstLine="420"/>
        <w:rPr>
          <w:rFonts w:ascii="宋体" w:hAnsi="宋体"/>
          <w:color w:val="000000"/>
          <w:sz w:val="24"/>
        </w:rPr>
      </w:pPr>
      <w:r>
        <w:rPr>
          <w:rFonts w:hint="eastAsia" w:ascii="宋体" w:hAnsi="宋体"/>
          <w:color w:val="000000"/>
          <w:sz w:val="24"/>
          <w:highlight w:val="white"/>
        </w:rPr>
        <w:t>1.5向采购人、采购代理机构、财政部门或者其他监督部门报告非法干预评审工作的行为。</w:t>
      </w:r>
    </w:p>
    <w:p w14:paraId="6C603D66">
      <w:pPr>
        <w:widowControl/>
        <w:spacing w:line="360" w:lineRule="auto"/>
        <w:ind w:firstLine="420"/>
        <w:rPr>
          <w:rFonts w:ascii="宋体" w:hAnsi="宋体"/>
          <w:color w:val="000000"/>
          <w:sz w:val="24"/>
        </w:rPr>
      </w:pPr>
      <w:r>
        <w:rPr>
          <w:rFonts w:hint="eastAsia" w:ascii="宋体" w:hAnsi="宋体"/>
          <w:color w:val="000000"/>
          <w:sz w:val="24"/>
          <w:highlight w:val="white"/>
        </w:rPr>
        <w:t>1.6法律、法规和规章规定的其他职责。</w:t>
      </w:r>
    </w:p>
    <w:p w14:paraId="66DF75AA">
      <w:pPr>
        <w:pStyle w:val="190"/>
        <w:jc w:val="left"/>
        <w:rPr>
          <w:rFonts w:ascii="宋体" w:hAnsi="宋体" w:eastAsia="宋体"/>
          <w:color w:val="000000"/>
          <w:sz w:val="28"/>
        </w:rPr>
      </w:pPr>
      <w:bookmarkStart w:id="337" w:name="_Toc71288438"/>
      <w:bookmarkStart w:id="338" w:name="_Toc71280697"/>
      <w:bookmarkStart w:id="339" w:name="_Toc256000059"/>
      <w:bookmarkStart w:id="340" w:name="_Toc73965398"/>
      <w:bookmarkStart w:id="341" w:name="_Toc71279943"/>
      <w:r>
        <w:rPr>
          <w:rFonts w:hint="eastAsia" w:ascii="宋体" w:hAnsi="宋体" w:eastAsia="宋体"/>
          <w:color w:val="000000"/>
          <w:sz w:val="28"/>
          <w:highlight w:val="white"/>
        </w:rPr>
        <w:t>2．磋商及评审程序</w:t>
      </w:r>
      <w:bookmarkEnd w:id="337"/>
      <w:bookmarkEnd w:id="338"/>
      <w:bookmarkEnd w:id="339"/>
      <w:bookmarkEnd w:id="340"/>
      <w:bookmarkEnd w:id="341"/>
    </w:p>
    <w:p w14:paraId="3DA6148D">
      <w:pPr>
        <w:spacing w:line="360" w:lineRule="auto"/>
        <w:ind w:firstLine="424"/>
        <w:rPr>
          <w:rFonts w:ascii="宋体" w:hAnsi="宋体"/>
          <w:color w:val="000000"/>
          <w:sz w:val="24"/>
        </w:rPr>
      </w:pPr>
      <w:r>
        <w:rPr>
          <w:rFonts w:hint="eastAsia" w:ascii="宋体" w:hAnsi="宋体"/>
          <w:color w:val="000000"/>
          <w:sz w:val="24"/>
          <w:highlight w:val="white"/>
        </w:rPr>
        <w:t>2.1磋商组织方按磋商小组名单核对身份并签到。</w:t>
      </w:r>
    </w:p>
    <w:p w14:paraId="5D47BB81">
      <w:pPr>
        <w:spacing w:line="360" w:lineRule="auto"/>
        <w:ind w:firstLine="424"/>
        <w:rPr>
          <w:rFonts w:ascii="宋体" w:hAnsi="宋体"/>
          <w:color w:val="000000"/>
          <w:sz w:val="24"/>
        </w:rPr>
      </w:pPr>
      <w:r>
        <w:rPr>
          <w:rFonts w:hint="eastAsia" w:ascii="宋体" w:hAnsi="宋体"/>
          <w:color w:val="000000"/>
          <w:sz w:val="24"/>
          <w:highlight w:val="white"/>
        </w:rPr>
        <w:t>2.2磋商组织方宣布磋商及评审纪律，磋商小组确认有无回避的情形。</w:t>
      </w:r>
    </w:p>
    <w:p w14:paraId="6FD17D21">
      <w:pPr>
        <w:spacing w:line="360" w:lineRule="auto"/>
        <w:ind w:firstLine="424"/>
        <w:rPr>
          <w:rFonts w:ascii="宋体" w:hAnsi="宋体"/>
          <w:color w:val="000000"/>
          <w:sz w:val="24"/>
        </w:rPr>
      </w:pPr>
      <w:r>
        <w:rPr>
          <w:rFonts w:hint="eastAsia" w:ascii="宋体" w:hAnsi="宋体"/>
          <w:color w:val="000000"/>
          <w:sz w:val="24"/>
          <w:highlight w:val="white"/>
        </w:rPr>
        <w:t>2.3磋商小组推选组长，负责组织磋商及评审活动，采购人代表不得担任组长。</w:t>
      </w:r>
    </w:p>
    <w:p w14:paraId="62A4305F">
      <w:pPr>
        <w:spacing w:line="360" w:lineRule="auto"/>
        <w:ind w:firstLine="424"/>
        <w:rPr>
          <w:rFonts w:ascii="宋体" w:hAnsi="宋体"/>
          <w:color w:val="000000"/>
          <w:sz w:val="24"/>
        </w:rPr>
      </w:pPr>
      <w:r>
        <w:rPr>
          <w:rFonts w:hint="eastAsia" w:ascii="宋体" w:hAnsi="宋体"/>
          <w:color w:val="000000"/>
          <w:sz w:val="24"/>
          <w:highlight w:val="white"/>
        </w:rPr>
        <w:t>2.4 磋商小组正式评审前，应当对磋商文件进行熟悉和理解，审查磋商文件。</w:t>
      </w:r>
    </w:p>
    <w:p w14:paraId="5DA67E1C">
      <w:pPr>
        <w:spacing w:line="360" w:lineRule="auto"/>
        <w:ind w:firstLine="424"/>
        <w:rPr>
          <w:rFonts w:ascii="宋体" w:hAnsi="宋体"/>
          <w:color w:val="000000"/>
          <w:sz w:val="24"/>
        </w:rPr>
      </w:pPr>
      <w:r>
        <w:rPr>
          <w:rFonts w:hint="eastAsia" w:ascii="宋体" w:hAnsi="宋体"/>
          <w:color w:val="000000"/>
          <w:sz w:val="24"/>
          <w:highlight w:val="white"/>
        </w:rPr>
        <w:t>2.5磋商小组对供应商进行资格审查，对首次响应文件进行有效性、完整性和响应程度审查。未通过审查的供应商不得参与磋商，磋商小组应书面告知供应商并说明理由。</w:t>
      </w:r>
    </w:p>
    <w:p w14:paraId="17C12222">
      <w:pPr>
        <w:spacing w:line="360" w:lineRule="auto"/>
        <w:ind w:firstLine="424"/>
        <w:rPr>
          <w:rFonts w:ascii="宋体" w:hAnsi="宋体"/>
          <w:color w:val="000000"/>
          <w:sz w:val="24"/>
        </w:rPr>
      </w:pPr>
      <w:r>
        <w:rPr>
          <w:rFonts w:hint="eastAsia" w:ascii="宋体" w:hAnsi="宋体"/>
          <w:color w:val="000000"/>
          <w:sz w:val="24"/>
          <w:highlight w:val="white"/>
        </w:rPr>
        <w:t>2.6</w:t>
      </w:r>
      <w:r>
        <w:rPr>
          <w:rFonts w:ascii="宋体" w:hAnsi="宋体"/>
          <w:color w:val="000000"/>
          <w:sz w:val="24"/>
          <w:highlight w:val="white"/>
        </w:rPr>
        <w:t>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4539D59C">
      <w:pPr>
        <w:spacing w:line="360" w:lineRule="auto"/>
        <w:ind w:firstLine="424"/>
        <w:rPr>
          <w:rFonts w:ascii="宋体" w:hAnsi="宋体"/>
          <w:color w:val="000000"/>
          <w:sz w:val="24"/>
        </w:rPr>
      </w:pPr>
      <w:r>
        <w:rPr>
          <w:rFonts w:hint="eastAsia" w:ascii="宋体" w:hAnsi="宋体"/>
          <w:color w:val="000000"/>
          <w:sz w:val="24"/>
          <w:highlight w:val="white"/>
        </w:rPr>
        <w:t>2.7磋商小组应集中与符合要求的单一供应商分别进行磋商，并给予所有参加磋商的供应商平等的磋商机会。</w:t>
      </w:r>
    </w:p>
    <w:p w14:paraId="4BC8E22C">
      <w:pPr>
        <w:spacing w:line="360" w:lineRule="auto"/>
        <w:ind w:firstLine="424"/>
        <w:rPr>
          <w:rFonts w:ascii="宋体" w:hAnsi="宋体"/>
          <w:color w:val="000000"/>
          <w:sz w:val="24"/>
        </w:rPr>
      </w:pPr>
      <w:r>
        <w:rPr>
          <w:rFonts w:hint="eastAsia" w:ascii="宋体" w:hAnsi="宋体"/>
          <w:color w:val="000000"/>
          <w:sz w:val="24"/>
          <w:highlight w:val="white"/>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7CF66704">
      <w:pPr>
        <w:spacing w:line="360" w:lineRule="auto"/>
        <w:ind w:firstLine="424"/>
        <w:rPr>
          <w:rFonts w:ascii="宋体" w:hAnsi="宋体"/>
          <w:color w:val="000000"/>
        </w:rPr>
      </w:pPr>
      <w:r>
        <w:rPr>
          <w:rFonts w:hint="eastAsia" w:ascii="宋体" w:hAnsi="宋体"/>
          <w:color w:val="000000"/>
          <w:sz w:val="24"/>
          <w:highlight w:val="white"/>
        </w:rPr>
        <w:t>2.9磋商文件能够详细列明采购标的的技术、服务要求的，磋商结束后，磋商小组应要求所有实质性响应的供应商在规定时间内提交最后报价。</w:t>
      </w:r>
    </w:p>
    <w:p w14:paraId="27A3179F">
      <w:pPr>
        <w:spacing w:line="360" w:lineRule="auto"/>
        <w:ind w:firstLine="424"/>
        <w:rPr>
          <w:rFonts w:ascii="宋体" w:hAnsi="宋体"/>
          <w:color w:val="000000"/>
          <w:sz w:val="24"/>
        </w:rPr>
      </w:pPr>
      <w:r>
        <w:rPr>
          <w:rFonts w:hint="eastAsia" w:ascii="宋体" w:hAnsi="宋体"/>
          <w:color w:val="000000"/>
          <w:sz w:val="24"/>
          <w:highlight w:val="white"/>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0DA896FD">
      <w:pPr>
        <w:spacing w:line="360" w:lineRule="auto"/>
        <w:ind w:firstLine="424"/>
        <w:rPr>
          <w:rFonts w:ascii="宋体" w:hAnsi="宋体"/>
          <w:color w:val="000000"/>
          <w:sz w:val="24"/>
        </w:rPr>
      </w:pPr>
      <w:r>
        <w:rPr>
          <w:rFonts w:hint="eastAsia" w:ascii="宋体" w:hAnsi="宋体"/>
          <w:color w:val="000000"/>
          <w:sz w:val="24"/>
          <w:highlight w:val="white"/>
        </w:rPr>
        <w:t>符合磋商</w:t>
      </w:r>
      <w:r>
        <w:rPr>
          <w:rFonts w:ascii="宋体" w:hAnsi="宋体"/>
          <w:color w:val="000000"/>
          <w:sz w:val="24"/>
          <w:highlight w:val="white"/>
        </w:rPr>
        <w:t>文件供应商须知</w:t>
      </w:r>
      <w:r>
        <w:rPr>
          <w:rFonts w:hint="eastAsia" w:ascii="宋体" w:hAnsi="宋体"/>
          <w:color w:val="000000"/>
          <w:sz w:val="24"/>
          <w:highlight w:val="white"/>
        </w:rPr>
        <w:t>规定情形的，提交最后报价的供应商可以为</w:t>
      </w:r>
      <w:r>
        <w:rPr>
          <w:rFonts w:ascii="宋体" w:hAnsi="宋体"/>
          <w:color w:val="000000"/>
          <w:sz w:val="24"/>
          <w:highlight w:val="white"/>
        </w:rPr>
        <w:t>2</w:t>
      </w:r>
      <w:r>
        <w:rPr>
          <w:rFonts w:hint="eastAsia" w:ascii="宋体" w:hAnsi="宋体"/>
          <w:color w:val="000000"/>
          <w:sz w:val="24"/>
          <w:highlight w:val="white"/>
        </w:rPr>
        <w:t>家。</w:t>
      </w:r>
    </w:p>
    <w:p w14:paraId="52A3A606">
      <w:pPr>
        <w:widowControl/>
        <w:spacing w:line="360" w:lineRule="auto"/>
        <w:ind w:firstLine="424"/>
        <w:rPr>
          <w:rFonts w:ascii="宋体" w:hAnsi="宋体"/>
          <w:color w:val="000000"/>
          <w:sz w:val="24"/>
        </w:rPr>
      </w:pPr>
      <w:r>
        <w:rPr>
          <w:rFonts w:hint="eastAsia" w:ascii="宋体" w:hAnsi="宋体"/>
          <w:color w:val="000000"/>
          <w:sz w:val="24"/>
          <w:highlight w:val="white"/>
        </w:rPr>
        <w:t>2.10经磋商确定最终采购需求和提交最后报价的供应商后，磋商小组应对提交最后报价的供应商的响应文件和最后报价进行评审。</w:t>
      </w:r>
    </w:p>
    <w:p w14:paraId="0BBD5ADA">
      <w:pPr>
        <w:spacing w:line="360" w:lineRule="auto"/>
        <w:ind w:firstLine="424"/>
        <w:rPr>
          <w:rFonts w:ascii="宋体" w:hAnsi="宋体"/>
          <w:color w:val="000000"/>
          <w:sz w:val="24"/>
        </w:rPr>
      </w:pPr>
      <w:r>
        <w:rPr>
          <w:rFonts w:hint="eastAsia" w:ascii="宋体" w:hAnsi="宋体"/>
          <w:color w:val="000000"/>
          <w:sz w:val="24"/>
          <w:highlight w:val="white"/>
        </w:rPr>
        <w:t>2.11磋商小组对磋商供应商得分按照从高到低进行排序，得分相同的磋商供应商，报价低者排名在前，评审得分且最后报价相同的，按技术指标优劣顺序排列。</w:t>
      </w:r>
    </w:p>
    <w:p w14:paraId="06F52D7F">
      <w:pPr>
        <w:spacing w:line="360" w:lineRule="auto"/>
        <w:ind w:firstLine="424"/>
        <w:rPr>
          <w:rFonts w:ascii="宋体" w:hAnsi="宋体"/>
          <w:color w:val="000000"/>
          <w:sz w:val="24"/>
        </w:rPr>
      </w:pPr>
      <w:r>
        <w:rPr>
          <w:rFonts w:hint="eastAsia" w:ascii="宋体" w:hAnsi="宋体"/>
          <w:color w:val="000000"/>
          <w:sz w:val="24"/>
          <w:highlight w:val="white"/>
        </w:rPr>
        <w:t>2.12推荐成交候选供应商，并出具书面评审报告。</w:t>
      </w:r>
    </w:p>
    <w:p w14:paraId="3D841F53">
      <w:pPr>
        <w:pStyle w:val="190"/>
        <w:jc w:val="left"/>
        <w:rPr>
          <w:rFonts w:ascii="宋体" w:hAnsi="宋体" w:eastAsia="宋体"/>
          <w:color w:val="000000"/>
          <w:sz w:val="28"/>
        </w:rPr>
      </w:pPr>
      <w:bookmarkStart w:id="342" w:name="_Toc71279944"/>
      <w:bookmarkStart w:id="343" w:name="_Toc71288439"/>
      <w:bookmarkStart w:id="344" w:name="_Toc71280698"/>
      <w:bookmarkStart w:id="345" w:name="_Toc73965399"/>
      <w:bookmarkStart w:id="346" w:name="_Toc256000060"/>
      <w:r>
        <w:rPr>
          <w:rFonts w:hint="eastAsia" w:ascii="宋体" w:hAnsi="宋体" w:eastAsia="宋体"/>
          <w:color w:val="000000"/>
          <w:sz w:val="28"/>
          <w:highlight w:val="white"/>
        </w:rPr>
        <w:t>3．供应商资格审查</w:t>
      </w:r>
      <w:bookmarkEnd w:id="342"/>
      <w:bookmarkEnd w:id="343"/>
      <w:bookmarkEnd w:id="344"/>
      <w:bookmarkEnd w:id="345"/>
      <w:bookmarkEnd w:id="346"/>
    </w:p>
    <w:p w14:paraId="495E72BF">
      <w:pPr>
        <w:spacing w:line="360" w:lineRule="auto"/>
        <w:ind w:firstLine="400"/>
        <w:rPr>
          <w:rFonts w:ascii="宋体" w:hAnsi="宋体"/>
          <w:color w:val="auto"/>
          <w:sz w:val="24"/>
          <w:szCs w:val="28"/>
        </w:rPr>
      </w:pPr>
      <w:bookmarkStart w:id="347" w:name="EB78a608145c104de89b27065a0ae02456"/>
      <w:r>
        <w:rPr>
          <w:rFonts w:ascii="宋体" w:hAnsi="宋体"/>
          <w:color w:val="auto"/>
          <w:sz w:val="20"/>
          <w:szCs w:val="28"/>
          <w:highlight w:val="white"/>
        </w:rPr>
        <w:t xml:space="preserve"> </w:t>
      </w:r>
      <w:bookmarkEnd w:id="347"/>
      <w:bookmarkStart w:id="348" w:name="EB2702015e07bb4568842542e7841e0b99"/>
      <w:r>
        <w:rPr>
          <w:rFonts w:hint="eastAsia" w:ascii="宋体" w:hAnsi="宋体"/>
          <w:color w:val="auto"/>
          <w:sz w:val="24"/>
          <w:szCs w:val="28"/>
          <w:highlight w:val="white"/>
        </w:rPr>
        <w:t>☑</w:t>
      </w:r>
      <w:bookmarkEnd w:id="348"/>
      <w:bookmarkStart w:id="349" w:name="EB51835a01be4446ab9a64753c78068c1d"/>
      <w:r>
        <w:rPr>
          <w:rFonts w:hint="eastAsia" w:ascii="宋体" w:hAnsi="宋体"/>
          <w:color w:val="auto"/>
          <w:sz w:val="24"/>
          <w:szCs w:val="28"/>
          <w:highlight w:val="white"/>
        </w:rPr>
        <w:t>发布公告</w:t>
      </w:r>
      <w:bookmarkEnd w:id="349"/>
      <w:bookmarkStart w:id="350" w:name="EB6bad5b7a824e4f65a590c2492131eb8e"/>
      <w:r>
        <w:rPr>
          <w:rFonts w:ascii="宋体" w:hAnsi="宋体"/>
          <w:color w:val="auto"/>
          <w:sz w:val="20"/>
          <w:szCs w:val="28"/>
          <w:highlight w:val="white"/>
        </w:rPr>
        <w:t xml:space="preserve"> </w:t>
      </w:r>
      <w:bookmarkEnd w:id="350"/>
    </w:p>
    <w:p w14:paraId="24F28EA6">
      <w:pPr>
        <w:widowControl/>
        <w:spacing w:line="360" w:lineRule="auto"/>
        <w:ind w:firstLine="480"/>
        <w:rPr>
          <w:rFonts w:ascii="宋体" w:hAnsi="宋体"/>
          <w:b/>
          <w:color w:val="000000"/>
          <w:sz w:val="24"/>
        </w:rPr>
      </w:pPr>
      <w:r>
        <w:rPr>
          <w:rFonts w:hint="eastAsia" w:ascii="宋体" w:hAnsi="宋体"/>
          <w:color w:val="000000"/>
          <w:sz w:val="24"/>
          <w:highlight w:val="white"/>
        </w:rPr>
        <w:t>开启结束后，采购人将依法对供应商的资格进行审查。资格审查的内容如下：</w:t>
      </w:r>
    </w:p>
    <w:tbl>
      <w:tblPr>
        <w:tblStyle w:val="34"/>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426"/>
        <w:gridCol w:w="1405"/>
        <w:gridCol w:w="7751"/>
      </w:tblGrid>
      <w:tr w14:paraId="79CFF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6" w:type="dxa"/>
            <w:noWrap w:val="0"/>
            <w:tcMar>
              <w:top w:w="100" w:type="dxa"/>
              <w:bottom w:w="100" w:type="dxa"/>
            </w:tcMar>
            <w:vAlign w:val="center"/>
          </w:tcPr>
          <w:p w14:paraId="22359389">
            <w:pPr>
              <w:pStyle w:val="247"/>
              <w:jc w:val="center"/>
              <w:rPr>
                <w:rStyle w:val="230"/>
                <w:rFonts w:ascii="宋体" w:hAnsi="宋体" w:eastAsia="宋体" w:cs="宋体"/>
                <w:b w:val="0"/>
                <w:sz w:val="21"/>
                <w:szCs w:val="24"/>
              </w:rPr>
            </w:pPr>
            <w:bookmarkStart w:id="351" w:name="EBf769feefe3e34ffd92eec3ef818f1a05"/>
            <w:r>
              <w:rPr>
                <w:rStyle w:val="230"/>
                <w:rFonts w:ascii="宋体" w:hAnsi="宋体" w:eastAsia="宋体" w:cs="宋体"/>
                <w:b w:val="0"/>
                <w:sz w:val="21"/>
                <w:szCs w:val="24"/>
              </w:rPr>
              <w:t>序号</w:t>
            </w:r>
          </w:p>
        </w:tc>
        <w:tc>
          <w:tcPr>
            <w:tcW w:w="1405" w:type="dxa"/>
            <w:noWrap w:val="0"/>
            <w:tcMar>
              <w:top w:w="100" w:type="dxa"/>
              <w:bottom w:w="100" w:type="dxa"/>
            </w:tcMar>
            <w:vAlign w:val="center"/>
          </w:tcPr>
          <w:p w14:paraId="09068E22">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审查要素</w:t>
            </w:r>
          </w:p>
        </w:tc>
        <w:tc>
          <w:tcPr>
            <w:tcW w:w="7751" w:type="dxa"/>
            <w:noWrap w:val="0"/>
            <w:tcMar>
              <w:top w:w="100" w:type="dxa"/>
              <w:bottom w:w="100" w:type="dxa"/>
            </w:tcMar>
            <w:vAlign w:val="center"/>
          </w:tcPr>
          <w:p w14:paraId="23AA4335">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审查内容</w:t>
            </w:r>
          </w:p>
        </w:tc>
      </w:tr>
      <w:tr w14:paraId="129BA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6" w:type="dxa"/>
            <w:noWrap w:val="0"/>
            <w:tcMar>
              <w:top w:w="100" w:type="dxa"/>
              <w:bottom w:w="100" w:type="dxa"/>
            </w:tcMar>
            <w:vAlign w:val="center"/>
          </w:tcPr>
          <w:p w14:paraId="5EC884CB">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1</w:t>
            </w:r>
          </w:p>
        </w:tc>
        <w:tc>
          <w:tcPr>
            <w:tcW w:w="1405" w:type="dxa"/>
            <w:noWrap w:val="0"/>
            <w:tcMar>
              <w:top w:w="100" w:type="dxa"/>
              <w:bottom w:w="100" w:type="dxa"/>
            </w:tcMar>
            <w:vAlign w:val="center"/>
          </w:tcPr>
          <w:p w14:paraId="4672323D">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具有独立承担民事责任的能力</w:t>
            </w:r>
          </w:p>
        </w:tc>
        <w:tc>
          <w:tcPr>
            <w:tcW w:w="7751" w:type="dxa"/>
            <w:noWrap w:val="0"/>
            <w:tcMar>
              <w:top w:w="100" w:type="dxa"/>
              <w:bottom w:w="100" w:type="dxa"/>
            </w:tcMar>
            <w:vAlign w:val="center"/>
          </w:tcPr>
          <w:p w14:paraId="61A0E1D4">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提供法人或者其他组织的营业执照等证明文件；供应商为自然人的，提供其身份证</w:t>
            </w:r>
          </w:p>
        </w:tc>
      </w:tr>
      <w:tr w14:paraId="3B1B9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434" w:hRule="atLeast"/>
        </w:trPr>
        <w:tc>
          <w:tcPr>
            <w:tcW w:w="426" w:type="dxa"/>
            <w:noWrap w:val="0"/>
            <w:tcMar>
              <w:top w:w="100" w:type="dxa"/>
              <w:bottom w:w="100" w:type="dxa"/>
            </w:tcMar>
            <w:vAlign w:val="center"/>
          </w:tcPr>
          <w:p w14:paraId="6DC4B786">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2</w:t>
            </w:r>
          </w:p>
        </w:tc>
        <w:tc>
          <w:tcPr>
            <w:tcW w:w="1405" w:type="dxa"/>
            <w:noWrap w:val="0"/>
            <w:tcMar>
              <w:top w:w="100" w:type="dxa"/>
              <w:bottom w:w="100" w:type="dxa"/>
            </w:tcMar>
            <w:vAlign w:val="center"/>
          </w:tcPr>
          <w:p w14:paraId="0F19A7E9">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具有良好的商业信誉和健全的财务会计制度</w:t>
            </w:r>
          </w:p>
        </w:tc>
        <w:tc>
          <w:tcPr>
            <w:tcW w:w="7751" w:type="dxa"/>
            <w:noWrap w:val="0"/>
            <w:tcMar>
              <w:top w:w="100" w:type="dxa"/>
              <w:bottom w:w="100" w:type="dxa"/>
            </w:tcMar>
            <w:vAlign w:val="center"/>
          </w:tcPr>
          <w:p w14:paraId="264CE5E6">
            <w:pPr>
              <w:pStyle w:val="247"/>
              <w:jc w:val="center"/>
              <w:rPr>
                <w:rStyle w:val="230"/>
                <w:rFonts w:hint="eastAsia" w:ascii="宋体" w:hAnsi="宋体" w:eastAsia="宋体" w:cs="宋体"/>
                <w:b w:val="0"/>
                <w:sz w:val="21"/>
                <w:szCs w:val="24"/>
                <w:lang w:eastAsia="zh-CN"/>
              </w:rPr>
            </w:pPr>
            <w:r>
              <w:rPr>
                <w:rStyle w:val="230"/>
                <w:rFonts w:hint="eastAsia" w:ascii="宋体" w:hAnsi="宋体" w:eastAsia="宋体" w:cs="宋体"/>
                <w:b w:val="0"/>
                <w:sz w:val="21"/>
                <w:szCs w:val="24"/>
                <w:lang w:eastAsia="zh-CN"/>
              </w:rPr>
              <w:t>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p>
        </w:tc>
      </w:tr>
      <w:tr w14:paraId="156A8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6" w:type="dxa"/>
            <w:noWrap w:val="0"/>
            <w:tcMar>
              <w:top w:w="100" w:type="dxa"/>
              <w:bottom w:w="100" w:type="dxa"/>
            </w:tcMar>
            <w:vAlign w:val="center"/>
          </w:tcPr>
          <w:p w14:paraId="07D5C012">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3</w:t>
            </w:r>
          </w:p>
        </w:tc>
        <w:tc>
          <w:tcPr>
            <w:tcW w:w="1405" w:type="dxa"/>
            <w:noWrap w:val="0"/>
            <w:tcMar>
              <w:top w:w="100" w:type="dxa"/>
              <w:bottom w:w="100" w:type="dxa"/>
            </w:tcMar>
            <w:vAlign w:val="center"/>
          </w:tcPr>
          <w:p w14:paraId="4D9CF0B0">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具有履行合同所必需的设备和专业技术能力</w:t>
            </w:r>
          </w:p>
        </w:tc>
        <w:tc>
          <w:tcPr>
            <w:tcW w:w="7751" w:type="dxa"/>
            <w:noWrap w:val="0"/>
            <w:tcMar>
              <w:top w:w="100" w:type="dxa"/>
              <w:bottom w:w="100" w:type="dxa"/>
            </w:tcMar>
            <w:vAlign w:val="center"/>
          </w:tcPr>
          <w:p w14:paraId="2507F580">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见履行合同所必需的设备和专业技术能力表</w:t>
            </w:r>
            <w:r>
              <w:rPr>
                <w:rStyle w:val="230"/>
                <w:rFonts w:hint="eastAsia" w:ascii="宋体" w:hAnsi="宋体" w:eastAsia="宋体" w:cs="宋体"/>
                <w:b w:val="0"/>
                <w:sz w:val="21"/>
                <w:szCs w:val="24"/>
                <w:lang w:eastAsia="zh-CN"/>
              </w:rPr>
              <w:t>；或按采购文件要求提供资格承诺函</w:t>
            </w:r>
          </w:p>
        </w:tc>
      </w:tr>
      <w:tr w14:paraId="68379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6" w:type="dxa"/>
            <w:noWrap w:val="0"/>
            <w:tcMar>
              <w:top w:w="100" w:type="dxa"/>
              <w:bottom w:w="100" w:type="dxa"/>
            </w:tcMar>
            <w:vAlign w:val="center"/>
          </w:tcPr>
          <w:p w14:paraId="15C8AC1D">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4</w:t>
            </w:r>
          </w:p>
        </w:tc>
        <w:tc>
          <w:tcPr>
            <w:tcW w:w="1405" w:type="dxa"/>
            <w:noWrap w:val="0"/>
            <w:tcMar>
              <w:top w:w="100" w:type="dxa"/>
              <w:bottom w:w="100" w:type="dxa"/>
            </w:tcMar>
            <w:vAlign w:val="center"/>
          </w:tcPr>
          <w:p w14:paraId="7C5E3B6B">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有依法缴纳税收和社会保障资金的良好记录</w:t>
            </w:r>
          </w:p>
        </w:tc>
        <w:tc>
          <w:tcPr>
            <w:tcW w:w="7751" w:type="dxa"/>
            <w:noWrap w:val="0"/>
            <w:tcMar>
              <w:top w:w="100" w:type="dxa"/>
              <w:bottom w:w="100" w:type="dxa"/>
            </w:tcMar>
            <w:vAlign w:val="center"/>
          </w:tcPr>
          <w:p w14:paraId="0F04E5DA">
            <w:pPr>
              <w:pStyle w:val="247"/>
              <w:jc w:val="center"/>
              <w:rPr>
                <w:rStyle w:val="230"/>
                <w:rFonts w:hint="eastAsia" w:ascii="宋体" w:hAnsi="宋体" w:eastAsia="宋体" w:cs="宋体"/>
                <w:b w:val="0"/>
                <w:sz w:val="21"/>
                <w:szCs w:val="24"/>
                <w:lang w:eastAsia="zh-CN"/>
              </w:rPr>
            </w:pPr>
            <w:r>
              <w:rPr>
                <w:rStyle w:val="230"/>
                <w:rFonts w:ascii="宋体" w:hAnsi="宋体" w:eastAsia="宋体" w:cs="宋体"/>
                <w:b w:val="0"/>
                <w:sz w:val="21"/>
                <w:szCs w:val="24"/>
              </w:rPr>
              <w:t>提供参加本次政府采购活动前一年内</w:t>
            </w:r>
            <w:r>
              <w:rPr>
                <w:rStyle w:val="230"/>
                <w:rFonts w:hint="eastAsia" w:ascii="宋体" w:hAnsi="宋体" w:eastAsia="宋体" w:cs="宋体"/>
                <w:b w:val="0"/>
                <w:sz w:val="21"/>
                <w:szCs w:val="24"/>
                <w:lang w:eastAsia="zh-CN"/>
              </w:rPr>
              <w:t>至少一个月依法缴纳税收和社会保险的凭据；或按采购文件要求提供资格承诺函</w:t>
            </w:r>
          </w:p>
        </w:tc>
      </w:tr>
      <w:tr w14:paraId="79109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6" w:type="dxa"/>
            <w:noWrap w:val="0"/>
            <w:tcMar>
              <w:top w:w="100" w:type="dxa"/>
              <w:bottom w:w="100" w:type="dxa"/>
            </w:tcMar>
            <w:vAlign w:val="center"/>
          </w:tcPr>
          <w:p w14:paraId="5844A1FC">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5</w:t>
            </w:r>
          </w:p>
        </w:tc>
        <w:tc>
          <w:tcPr>
            <w:tcW w:w="1405" w:type="dxa"/>
            <w:noWrap w:val="0"/>
            <w:tcMar>
              <w:top w:w="100" w:type="dxa"/>
              <w:bottom w:w="100" w:type="dxa"/>
            </w:tcMar>
            <w:vAlign w:val="center"/>
          </w:tcPr>
          <w:p w14:paraId="48B7D960">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参加政府采购活动前三年内，在经营活动中没有重大违法记录</w:t>
            </w:r>
          </w:p>
        </w:tc>
        <w:tc>
          <w:tcPr>
            <w:tcW w:w="7751" w:type="dxa"/>
            <w:noWrap w:val="0"/>
            <w:tcMar>
              <w:top w:w="100" w:type="dxa"/>
              <w:bottom w:w="100" w:type="dxa"/>
            </w:tcMar>
            <w:vAlign w:val="center"/>
          </w:tcPr>
          <w:p w14:paraId="1CD1FEFA">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磋商承诺函</w:t>
            </w:r>
            <w:r>
              <w:rPr>
                <w:rStyle w:val="230"/>
                <w:rFonts w:hint="eastAsia" w:ascii="宋体" w:hAnsi="宋体" w:eastAsia="宋体" w:cs="宋体"/>
                <w:b w:val="0"/>
                <w:sz w:val="21"/>
                <w:szCs w:val="24"/>
                <w:lang w:eastAsia="zh-CN"/>
              </w:rPr>
              <w:t>；或按采购文件要求提供资格承诺函</w:t>
            </w:r>
          </w:p>
        </w:tc>
      </w:tr>
      <w:tr w14:paraId="50269D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305" w:hRule="atLeast"/>
        </w:trPr>
        <w:tc>
          <w:tcPr>
            <w:tcW w:w="426" w:type="dxa"/>
            <w:noWrap w:val="0"/>
            <w:tcMar>
              <w:top w:w="100" w:type="dxa"/>
              <w:bottom w:w="100" w:type="dxa"/>
            </w:tcMar>
            <w:vAlign w:val="center"/>
          </w:tcPr>
          <w:p w14:paraId="63E4DD0B">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6</w:t>
            </w:r>
          </w:p>
        </w:tc>
        <w:tc>
          <w:tcPr>
            <w:tcW w:w="1405" w:type="dxa"/>
            <w:noWrap w:val="0"/>
            <w:tcMar>
              <w:top w:w="100" w:type="dxa"/>
              <w:bottom w:w="100" w:type="dxa"/>
            </w:tcMar>
            <w:vAlign w:val="center"/>
          </w:tcPr>
          <w:p w14:paraId="25F0FCD0">
            <w:pPr>
              <w:pStyle w:val="247"/>
              <w:jc w:val="center"/>
              <w:rPr>
                <w:rStyle w:val="230"/>
                <w:rFonts w:hint="eastAsia" w:ascii="宋体" w:hAnsi="宋体" w:eastAsia="宋体" w:cs="宋体"/>
                <w:b w:val="0"/>
                <w:sz w:val="21"/>
                <w:szCs w:val="24"/>
                <w:lang w:eastAsia="zh-CN"/>
              </w:rPr>
            </w:pPr>
            <w:r>
              <w:rPr>
                <w:rStyle w:val="230"/>
                <w:rFonts w:hint="eastAsia" w:ascii="宋体" w:hAnsi="宋体" w:eastAsia="宋体" w:cs="宋体"/>
                <w:b w:val="0"/>
                <w:sz w:val="21"/>
                <w:szCs w:val="24"/>
                <w:lang w:eastAsia="zh-CN"/>
              </w:rPr>
              <w:t>信用情况</w:t>
            </w:r>
          </w:p>
        </w:tc>
        <w:tc>
          <w:tcPr>
            <w:tcW w:w="7751" w:type="dxa"/>
            <w:noWrap w:val="0"/>
            <w:tcMar>
              <w:top w:w="100" w:type="dxa"/>
              <w:bottom w:w="100" w:type="dxa"/>
            </w:tcMar>
            <w:vAlign w:val="center"/>
          </w:tcPr>
          <w:p w14:paraId="436DD4C4">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“信用中国”网站（www.creditchina.gov.cn）、中国政府采购网（www.ccgp.gov.cn）、“信用江苏”网站（http</w:t>
            </w:r>
            <w:r>
              <w:rPr>
                <w:rStyle w:val="230"/>
                <w:rFonts w:hint="eastAsia" w:ascii="宋体" w:hAnsi="宋体" w:eastAsia="宋体" w:cs="宋体"/>
                <w:b w:val="0"/>
                <w:sz w:val="21"/>
                <w:szCs w:val="24"/>
                <w:lang w:eastAsia="zh-CN"/>
              </w:rPr>
              <w:t>：</w:t>
            </w:r>
            <w:r>
              <w:rPr>
                <w:rStyle w:val="230"/>
                <w:rFonts w:ascii="宋体" w:hAnsi="宋体" w:eastAsia="宋体" w:cs="宋体"/>
                <w:b w:val="0"/>
                <w:sz w:val="21"/>
                <w:szCs w:val="24"/>
              </w:rPr>
              <w:t>//credit.jiangsu.gov.cn/）的查询结果未列入失信被执行人名单、重大税收违法案件当事人名单、政府采购严重违法失信行为名单,以现场查询为准。</w:t>
            </w:r>
          </w:p>
        </w:tc>
      </w:tr>
      <w:tr w14:paraId="3CA96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305" w:hRule="atLeast"/>
        </w:trPr>
        <w:tc>
          <w:tcPr>
            <w:tcW w:w="426" w:type="dxa"/>
            <w:noWrap w:val="0"/>
            <w:tcMar>
              <w:top w:w="100" w:type="dxa"/>
              <w:bottom w:w="100" w:type="dxa"/>
            </w:tcMar>
            <w:vAlign w:val="center"/>
          </w:tcPr>
          <w:p w14:paraId="2CEC0B54">
            <w:pPr>
              <w:pStyle w:val="247"/>
              <w:jc w:val="center"/>
              <w:rPr>
                <w:rStyle w:val="230"/>
                <w:rFonts w:hint="eastAsia" w:ascii="宋体" w:hAnsi="宋体" w:eastAsia="宋体" w:cs="宋体"/>
                <w:b w:val="0"/>
                <w:sz w:val="21"/>
                <w:szCs w:val="24"/>
                <w:lang w:val="en-US" w:eastAsia="zh-CN"/>
              </w:rPr>
            </w:pPr>
            <w:r>
              <w:rPr>
                <w:rStyle w:val="230"/>
                <w:rFonts w:hint="eastAsia" w:ascii="宋体" w:hAnsi="宋体" w:eastAsia="宋体" w:cs="宋体"/>
                <w:b w:val="0"/>
                <w:sz w:val="21"/>
                <w:szCs w:val="24"/>
                <w:lang w:val="en-US" w:eastAsia="zh-CN"/>
              </w:rPr>
              <w:t>7</w:t>
            </w:r>
          </w:p>
        </w:tc>
        <w:tc>
          <w:tcPr>
            <w:tcW w:w="1405" w:type="dxa"/>
            <w:noWrap w:val="0"/>
            <w:tcMar>
              <w:top w:w="100" w:type="dxa"/>
              <w:bottom w:w="100" w:type="dxa"/>
            </w:tcMar>
            <w:vAlign w:val="center"/>
          </w:tcPr>
          <w:p w14:paraId="22E999AF">
            <w:pPr>
              <w:pStyle w:val="247"/>
              <w:jc w:val="center"/>
              <w:rPr>
                <w:rStyle w:val="230"/>
                <w:rFonts w:hint="eastAsia" w:ascii="宋体" w:hAnsi="宋体" w:eastAsia="宋体" w:cs="宋体"/>
                <w:b w:val="0"/>
                <w:sz w:val="21"/>
                <w:szCs w:val="24"/>
                <w:lang w:eastAsia="zh-CN"/>
              </w:rPr>
            </w:pPr>
            <w:r>
              <w:rPr>
                <w:rStyle w:val="230"/>
                <w:rFonts w:hint="eastAsia" w:ascii="宋体" w:hAnsi="宋体" w:eastAsia="宋体" w:cs="宋体"/>
                <w:b w:val="0"/>
                <w:sz w:val="21"/>
                <w:szCs w:val="24"/>
                <w:lang w:eastAsia="zh-CN"/>
              </w:rPr>
              <w:t>落实政府采购政策需满足的资格要求</w:t>
            </w:r>
          </w:p>
        </w:tc>
        <w:tc>
          <w:tcPr>
            <w:tcW w:w="7751" w:type="dxa"/>
            <w:noWrap w:val="0"/>
            <w:tcMar>
              <w:top w:w="100" w:type="dxa"/>
              <w:bottom w:w="100" w:type="dxa"/>
            </w:tcMar>
            <w:vAlign w:val="center"/>
          </w:tcPr>
          <w:p w14:paraId="0CEEBB42">
            <w:pPr>
              <w:pStyle w:val="247"/>
              <w:jc w:val="center"/>
              <w:rPr>
                <w:rStyle w:val="230"/>
                <w:rFonts w:ascii="宋体" w:hAnsi="宋体" w:eastAsia="宋体" w:cs="宋体"/>
                <w:b w:val="0"/>
                <w:sz w:val="21"/>
                <w:szCs w:val="24"/>
              </w:rPr>
            </w:pPr>
            <w:r>
              <w:rPr>
                <w:rStyle w:val="230"/>
                <w:rFonts w:hint="eastAsia" w:ascii="宋体" w:hAnsi="宋体" w:eastAsia="宋体" w:cs="宋体"/>
                <w:b w:val="0"/>
                <w:sz w:val="21"/>
                <w:szCs w:val="24"/>
              </w:rPr>
              <w:t>提供中小企业声明函原件扫描件</w:t>
            </w:r>
          </w:p>
        </w:tc>
      </w:tr>
      <w:tr w14:paraId="03A14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636" w:hRule="atLeast"/>
        </w:trPr>
        <w:tc>
          <w:tcPr>
            <w:tcW w:w="426" w:type="dxa"/>
            <w:noWrap w:val="0"/>
            <w:tcMar>
              <w:top w:w="100" w:type="dxa"/>
              <w:bottom w:w="100" w:type="dxa"/>
            </w:tcMar>
            <w:vAlign w:val="center"/>
          </w:tcPr>
          <w:p w14:paraId="1C8ECB0E">
            <w:pPr>
              <w:pStyle w:val="247"/>
              <w:jc w:val="center"/>
              <w:rPr>
                <w:rStyle w:val="230"/>
                <w:rFonts w:hint="eastAsia" w:ascii="宋体" w:hAnsi="宋体" w:eastAsia="宋体" w:cs="宋体"/>
                <w:b w:val="0"/>
                <w:sz w:val="21"/>
                <w:szCs w:val="24"/>
                <w:lang w:eastAsia="zh-CN"/>
              </w:rPr>
            </w:pPr>
            <w:r>
              <w:rPr>
                <w:rStyle w:val="230"/>
                <w:rFonts w:hint="eastAsia" w:ascii="宋体" w:hAnsi="宋体" w:eastAsia="宋体" w:cs="宋体"/>
                <w:b w:val="0"/>
                <w:sz w:val="21"/>
                <w:szCs w:val="24"/>
                <w:lang w:val="en-US" w:eastAsia="zh-CN"/>
              </w:rPr>
              <w:t>8</w:t>
            </w:r>
          </w:p>
        </w:tc>
        <w:tc>
          <w:tcPr>
            <w:tcW w:w="1405" w:type="dxa"/>
            <w:noWrap w:val="0"/>
            <w:tcMar>
              <w:top w:w="100" w:type="dxa"/>
              <w:bottom w:w="100" w:type="dxa"/>
            </w:tcMar>
            <w:vAlign w:val="center"/>
          </w:tcPr>
          <w:p w14:paraId="1CA05825">
            <w:pPr>
              <w:pStyle w:val="247"/>
              <w:jc w:val="center"/>
              <w:rPr>
                <w:rStyle w:val="230"/>
                <w:rFonts w:ascii="宋体" w:hAnsi="宋体" w:eastAsia="宋体" w:cs="宋体"/>
                <w:b w:val="0"/>
                <w:sz w:val="21"/>
                <w:szCs w:val="24"/>
              </w:rPr>
            </w:pPr>
            <w:r>
              <w:rPr>
                <w:rStyle w:val="230"/>
                <w:rFonts w:ascii="宋体" w:hAnsi="宋体" w:eastAsia="宋体" w:cs="宋体"/>
                <w:b w:val="0"/>
                <w:sz w:val="21"/>
                <w:szCs w:val="24"/>
              </w:rPr>
              <w:t>本项目的特定资格要求</w:t>
            </w:r>
          </w:p>
        </w:tc>
        <w:tc>
          <w:tcPr>
            <w:tcW w:w="7751" w:type="dxa"/>
            <w:noWrap w:val="0"/>
            <w:tcMar>
              <w:top w:w="100" w:type="dxa"/>
              <w:bottom w:w="100" w:type="dxa"/>
            </w:tcMar>
            <w:vAlign w:val="center"/>
          </w:tcPr>
          <w:p w14:paraId="44255613">
            <w:pPr>
              <w:pStyle w:val="247"/>
              <w:jc w:val="center"/>
              <w:rPr>
                <w:rStyle w:val="230"/>
                <w:rFonts w:hint="eastAsia" w:ascii="宋体" w:hAnsi="宋体" w:eastAsia="宋体" w:cs="宋体"/>
                <w:b w:val="0"/>
                <w:sz w:val="21"/>
                <w:szCs w:val="24"/>
                <w:lang w:eastAsia="zh-CN"/>
              </w:rPr>
            </w:pPr>
            <w:r>
              <w:rPr>
                <w:rStyle w:val="230"/>
                <w:rFonts w:hint="eastAsia" w:ascii="宋体" w:hAnsi="宋体" w:eastAsia="宋体" w:cs="宋体"/>
                <w:b w:val="0"/>
                <w:sz w:val="21"/>
                <w:szCs w:val="24"/>
                <w:lang w:eastAsia="zh-CN"/>
              </w:rPr>
              <w:t>（1）提供企业有效的资质证书（原件扫描件）</w:t>
            </w:r>
          </w:p>
          <w:p w14:paraId="528956E9">
            <w:pPr>
              <w:pStyle w:val="247"/>
              <w:jc w:val="center"/>
              <w:rPr>
                <w:rStyle w:val="230"/>
                <w:rFonts w:hint="eastAsia" w:ascii="宋体" w:hAnsi="宋体" w:eastAsia="宋体" w:cs="宋体"/>
                <w:b w:val="0"/>
                <w:sz w:val="21"/>
                <w:szCs w:val="24"/>
                <w:lang w:eastAsia="zh-CN"/>
              </w:rPr>
            </w:pPr>
            <w:r>
              <w:rPr>
                <w:rStyle w:val="230"/>
                <w:rFonts w:hint="eastAsia" w:ascii="宋体" w:hAnsi="宋体" w:eastAsia="宋体" w:cs="宋体"/>
                <w:b w:val="0"/>
                <w:sz w:val="21"/>
                <w:szCs w:val="24"/>
                <w:lang w:eastAsia="zh-CN"/>
              </w:rPr>
              <w:t>（2）提供企业有效的安全生产许可证（原件扫描件）</w:t>
            </w:r>
          </w:p>
          <w:p w14:paraId="0DF35658">
            <w:pPr>
              <w:pStyle w:val="247"/>
              <w:jc w:val="center"/>
              <w:rPr>
                <w:rStyle w:val="230"/>
                <w:rFonts w:hint="eastAsia" w:ascii="宋体" w:hAnsi="宋体" w:eastAsia="宋体" w:cs="宋体"/>
                <w:b w:val="0"/>
                <w:sz w:val="21"/>
                <w:szCs w:val="24"/>
                <w:lang w:eastAsia="zh-CN"/>
              </w:rPr>
            </w:pPr>
            <w:r>
              <w:rPr>
                <w:rStyle w:val="230"/>
                <w:rFonts w:hint="eastAsia" w:ascii="宋体" w:hAnsi="宋体" w:eastAsia="宋体" w:cs="宋体"/>
                <w:b w:val="0"/>
                <w:sz w:val="21"/>
                <w:szCs w:val="24"/>
                <w:lang w:eastAsia="zh-CN"/>
              </w:rPr>
              <w:t>（3）提供拟派项目负责人建造师注册证书、提供项目负责人有效的安全生产考核合格证（B类证书）（原件扫描件）</w:t>
            </w:r>
          </w:p>
          <w:p w14:paraId="2F0D142F">
            <w:pPr>
              <w:pStyle w:val="247"/>
              <w:jc w:val="center"/>
              <w:rPr>
                <w:rStyle w:val="230"/>
                <w:rFonts w:hint="eastAsia" w:ascii="宋体" w:hAnsi="宋体" w:eastAsia="宋体" w:cs="宋体"/>
                <w:b w:val="0"/>
                <w:sz w:val="21"/>
                <w:szCs w:val="24"/>
                <w:lang w:eastAsia="zh-CN"/>
              </w:rPr>
            </w:pPr>
            <w:r>
              <w:rPr>
                <w:rStyle w:val="230"/>
                <w:rFonts w:hint="eastAsia" w:ascii="宋体" w:hAnsi="宋体" w:eastAsia="宋体" w:cs="宋体"/>
                <w:b w:val="0"/>
                <w:sz w:val="21"/>
                <w:szCs w:val="24"/>
                <w:lang w:eastAsia="zh-CN"/>
              </w:rPr>
              <w:t>（4）投标人提供为项目负责人缴纳的2025年</w:t>
            </w:r>
            <w:r>
              <w:rPr>
                <w:rStyle w:val="230"/>
                <w:rFonts w:hint="eastAsia" w:ascii="宋体" w:hAnsi="宋体" w:eastAsia="宋体" w:cs="宋体"/>
                <w:b w:val="0"/>
                <w:sz w:val="21"/>
                <w:szCs w:val="24"/>
                <w:lang w:val="en-US" w:eastAsia="zh-CN"/>
              </w:rPr>
              <w:t>10</w:t>
            </w:r>
            <w:r>
              <w:rPr>
                <w:rStyle w:val="230"/>
                <w:rFonts w:hint="eastAsia" w:ascii="宋体" w:hAnsi="宋体" w:eastAsia="宋体" w:cs="宋体"/>
                <w:b w:val="0"/>
                <w:sz w:val="21"/>
                <w:szCs w:val="24"/>
                <w:lang w:eastAsia="zh-CN"/>
              </w:rPr>
              <w:t>月的社会保险证明（原件扫描件）（项目经理达到国家法定退休年龄的，无需提供社保证明材料；项目经理未达到国家法定退休年龄，但提前退休的，提供人力资源和社会保障部门出具的退休证明材料。）</w:t>
            </w:r>
          </w:p>
          <w:p w14:paraId="79B923D6">
            <w:pPr>
              <w:pStyle w:val="247"/>
              <w:jc w:val="center"/>
              <w:rPr>
                <w:rStyle w:val="230"/>
                <w:rFonts w:hint="eastAsia" w:ascii="宋体" w:hAnsi="宋体" w:eastAsia="宋体" w:cs="宋体"/>
                <w:b w:val="0"/>
                <w:sz w:val="21"/>
                <w:szCs w:val="24"/>
                <w:lang w:eastAsia="zh-CN"/>
              </w:rPr>
            </w:pPr>
            <w:r>
              <w:rPr>
                <w:rStyle w:val="230"/>
                <w:rFonts w:hint="eastAsia" w:ascii="宋体" w:hAnsi="宋体" w:eastAsia="宋体" w:cs="宋体"/>
                <w:b w:val="0"/>
                <w:sz w:val="21"/>
                <w:szCs w:val="24"/>
                <w:lang w:eastAsia="zh-CN"/>
              </w:rPr>
              <w:t>（5）提供项目负责人无在建且无新中标工程承诺（格式自拟，并加盖公章）</w:t>
            </w:r>
          </w:p>
        </w:tc>
      </w:tr>
      <w:tr w14:paraId="199CC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635" w:hRule="atLeast"/>
        </w:trPr>
        <w:tc>
          <w:tcPr>
            <w:tcW w:w="9582" w:type="dxa"/>
            <w:gridSpan w:val="3"/>
            <w:noWrap w:val="0"/>
            <w:tcMar>
              <w:top w:w="100" w:type="dxa"/>
              <w:bottom w:w="100" w:type="dxa"/>
            </w:tcMar>
            <w:vAlign w:val="center"/>
          </w:tcPr>
          <w:p w14:paraId="2AD9892C">
            <w:pPr>
              <w:pStyle w:val="247"/>
              <w:jc w:val="left"/>
              <w:rPr>
                <w:rStyle w:val="230"/>
                <w:rFonts w:ascii="宋体" w:hAnsi="宋体" w:eastAsia="宋体" w:cs="宋体"/>
                <w:b w:val="0"/>
                <w:sz w:val="21"/>
                <w:szCs w:val="24"/>
              </w:rPr>
            </w:pPr>
            <w:r>
              <w:rPr>
                <w:rStyle w:val="230"/>
                <w:rFonts w:ascii="宋体" w:hAnsi="宋体" w:eastAsia="宋体" w:cs="宋体"/>
                <w:b w:val="0"/>
                <w:sz w:val="21"/>
                <w:szCs w:val="24"/>
              </w:rPr>
              <w:t>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351"/>
          </w:p>
        </w:tc>
      </w:tr>
    </w:tbl>
    <w:p w14:paraId="7EA754BA">
      <w:pPr>
        <w:rPr>
          <w:rFonts w:hint="eastAsia"/>
          <w:highlight w:val="red"/>
        </w:rPr>
      </w:pPr>
    </w:p>
    <w:p w14:paraId="64B2AE1D">
      <w:pPr>
        <w:pStyle w:val="190"/>
        <w:jc w:val="both"/>
        <w:rPr>
          <w:rFonts w:ascii="宋体" w:hAnsi="宋体" w:eastAsia="宋体"/>
          <w:color w:val="000000"/>
          <w:sz w:val="28"/>
        </w:rPr>
      </w:pPr>
      <w:bookmarkStart w:id="352" w:name="_Toc71280699"/>
      <w:bookmarkStart w:id="353" w:name="_Toc71288440"/>
      <w:bookmarkStart w:id="354" w:name="_Toc71279945"/>
      <w:bookmarkStart w:id="355" w:name="_Toc73965400"/>
      <w:bookmarkStart w:id="356" w:name="_Toc256000061"/>
      <w:r>
        <w:rPr>
          <w:rFonts w:ascii="宋体" w:hAnsi="宋体" w:eastAsia="宋体"/>
          <w:color w:val="000000"/>
          <w:sz w:val="28"/>
          <w:highlight w:val="white"/>
        </w:rPr>
        <w:t>4</w:t>
      </w:r>
      <w:r>
        <w:rPr>
          <w:rFonts w:hint="eastAsia" w:ascii="宋体" w:hAnsi="宋体" w:eastAsia="宋体"/>
          <w:color w:val="000000"/>
          <w:sz w:val="28"/>
          <w:highlight w:val="white"/>
        </w:rPr>
        <w:t>. 磋商响应文件的有效性、完整性和响应程度审查</w:t>
      </w:r>
      <w:bookmarkEnd w:id="352"/>
      <w:bookmarkEnd w:id="353"/>
      <w:bookmarkEnd w:id="354"/>
      <w:bookmarkEnd w:id="355"/>
      <w:bookmarkEnd w:id="356"/>
    </w:p>
    <w:tbl>
      <w:tblPr>
        <w:tblStyle w:val="3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817"/>
        <w:gridCol w:w="2552"/>
        <w:gridCol w:w="6260"/>
      </w:tblGrid>
      <w:tr w14:paraId="393C2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3AFD7FA1">
            <w:pPr>
              <w:pStyle w:val="248"/>
              <w:jc w:val="center"/>
              <w:rPr>
                <w:rFonts w:ascii="宋体" w:hAnsi="宋体" w:eastAsia="宋体" w:cs="宋体"/>
                <w:sz w:val="21"/>
              </w:rPr>
            </w:pPr>
            <w:r>
              <w:rPr>
                <w:rFonts w:ascii="宋体" w:hAnsi="宋体" w:eastAsia="宋体" w:cs="宋体"/>
                <w:sz w:val="21"/>
              </w:rPr>
              <w:t>序号</w:t>
            </w:r>
          </w:p>
        </w:tc>
        <w:tc>
          <w:tcPr>
            <w:tcW w:w="2552" w:type="dxa"/>
            <w:noWrap/>
            <w:tcMar>
              <w:top w:w="100" w:type="dxa"/>
              <w:bottom w:w="100" w:type="dxa"/>
            </w:tcMar>
            <w:vAlign w:val="center"/>
          </w:tcPr>
          <w:p w14:paraId="1E70AC6E">
            <w:pPr>
              <w:pStyle w:val="248"/>
              <w:jc w:val="center"/>
              <w:rPr>
                <w:rFonts w:ascii="宋体" w:hAnsi="宋体" w:eastAsia="宋体" w:cs="宋体"/>
                <w:sz w:val="21"/>
              </w:rPr>
            </w:pPr>
            <w:r>
              <w:rPr>
                <w:rFonts w:ascii="宋体" w:hAnsi="宋体" w:eastAsia="宋体" w:cs="宋体"/>
                <w:sz w:val="21"/>
              </w:rPr>
              <w:t>审查要素</w:t>
            </w:r>
          </w:p>
        </w:tc>
        <w:tc>
          <w:tcPr>
            <w:tcW w:w="6260" w:type="dxa"/>
            <w:noWrap/>
            <w:tcMar>
              <w:top w:w="100" w:type="dxa"/>
              <w:bottom w:w="100" w:type="dxa"/>
            </w:tcMar>
            <w:vAlign w:val="center"/>
          </w:tcPr>
          <w:p w14:paraId="7656B756">
            <w:pPr>
              <w:pStyle w:val="248"/>
              <w:jc w:val="center"/>
              <w:rPr>
                <w:rFonts w:ascii="宋体" w:hAnsi="宋体" w:eastAsia="宋体" w:cs="宋体"/>
                <w:sz w:val="21"/>
              </w:rPr>
            </w:pPr>
            <w:r>
              <w:rPr>
                <w:rFonts w:ascii="宋体" w:hAnsi="宋体" w:eastAsia="宋体" w:cs="宋体"/>
                <w:sz w:val="21"/>
              </w:rPr>
              <w:t>审查内容</w:t>
            </w:r>
          </w:p>
        </w:tc>
      </w:tr>
      <w:tr w14:paraId="37285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629" w:type="dxa"/>
            <w:gridSpan w:val="3"/>
            <w:noWrap/>
            <w:tcMar>
              <w:top w:w="100" w:type="dxa"/>
              <w:bottom w:w="100" w:type="dxa"/>
            </w:tcMar>
            <w:vAlign w:val="center"/>
          </w:tcPr>
          <w:p w14:paraId="3B819B34">
            <w:pPr>
              <w:pStyle w:val="248"/>
              <w:jc w:val="center"/>
              <w:rPr>
                <w:rFonts w:ascii="宋体" w:hAnsi="宋体" w:eastAsia="宋体" w:cs="宋体"/>
                <w:sz w:val="21"/>
              </w:rPr>
            </w:pPr>
            <w:r>
              <w:rPr>
                <w:rFonts w:hint="eastAsia" w:ascii="宋体" w:hAnsi="宋体" w:eastAsia="宋体" w:cs="宋体"/>
                <w:sz w:val="21"/>
              </w:rPr>
              <w:t>报价要求</w:t>
            </w:r>
          </w:p>
        </w:tc>
      </w:tr>
      <w:tr w14:paraId="7F86F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6C9E1D71">
            <w:pPr>
              <w:pStyle w:val="248"/>
              <w:jc w:val="center"/>
              <w:rPr>
                <w:rFonts w:ascii="宋体" w:hAnsi="宋体" w:eastAsia="宋体" w:cs="宋体"/>
                <w:sz w:val="21"/>
              </w:rPr>
            </w:pPr>
            <w:r>
              <w:rPr>
                <w:rFonts w:ascii="宋体" w:hAnsi="宋体" w:eastAsia="宋体" w:cs="宋体"/>
                <w:sz w:val="21"/>
              </w:rPr>
              <w:t>1</w:t>
            </w:r>
          </w:p>
        </w:tc>
        <w:tc>
          <w:tcPr>
            <w:tcW w:w="2552" w:type="dxa"/>
            <w:noWrap/>
            <w:tcMar>
              <w:top w:w="100" w:type="dxa"/>
              <w:bottom w:w="100" w:type="dxa"/>
            </w:tcMar>
            <w:vAlign w:val="center"/>
          </w:tcPr>
          <w:p w14:paraId="189DDFFF">
            <w:pPr>
              <w:pStyle w:val="248"/>
              <w:jc w:val="center"/>
              <w:rPr>
                <w:rFonts w:ascii="宋体" w:hAnsi="宋体" w:eastAsia="宋体" w:cs="宋体"/>
                <w:sz w:val="21"/>
              </w:rPr>
            </w:pPr>
            <w:r>
              <w:rPr>
                <w:rFonts w:ascii="宋体" w:hAnsi="宋体" w:eastAsia="宋体" w:cs="宋体"/>
                <w:sz w:val="21"/>
              </w:rPr>
              <w:t>投标文件有效性</w:t>
            </w:r>
          </w:p>
        </w:tc>
        <w:tc>
          <w:tcPr>
            <w:tcW w:w="6260" w:type="dxa"/>
            <w:noWrap/>
            <w:tcMar>
              <w:top w:w="100" w:type="dxa"/>
              <w:bottom w:w="100" w:type="dxa"/>
            </w:tcMar>
            <w:vAlign w:val="center"/>
          </w:tcPr>
          <w:p w14:paraId="598DD6A1">
            <w:pPr>
              <w:pStyle w:val="248"/>
              <w:jc w:val="left"/>
              <w:rPr>
                <w:rFonts w:ascii="宋体" w:hAnsi="宋体" w:eastAsia="宋体" w:cs="宋体"/>
                <w:sz w:val="21"/>
              </w:rPr>
            </w:pPr>
            <w:r>
              <w:rPr>
                <w:rFonts w:hint="eastAsia" w:ascii="宋体" w:hAnsi="宋体" w:eastAsia="宋体" w:cs="宋体"/>
                <w:sz w:val="21"/>
                <w:lang w:val="en-US" w:eastAsia="zh-CN"/>
              </w:rPr>
              <w:t>1、</w:t>
            </w:r>
            <w:r>
              <w:rPr>
                <w:rFonts w:ascii="宋体" w:hAnsi="宋体" w:eastAsia="宋体" w:cs="宋体"/>
                <w:sz w:val="21"/>
              </w:rPr>
              <w:t>电子投标文件的有效电子签章。</w:t>
            </w:r>
          </w:p>
          <w:p w14:paraId="1167C5C7">
            <w:pPr>
              <w:pStyle w:val="248"/>
              <w:jc w:val="left"/>
              <w:rPr>
                <w:rFonts w:ascii="宋体" w:hAnsi="宋体" w:eastAsia="宋体" w:cs="宋体"/>
                <w:sz w:val="21"/>
              </w:rPr>
            </w:pPr>
            <w:r>
              <w:rPr>
                <w:rFonts w:hint="eastAsia" w:ascii="宋体" w:hAnsi="宋体" w:eastAsia="宋体" w:cs="宋体"/>
                <w:sz w:val="21"/>
                <w:lang w:val="en-US" w:eastAsia="zh-CN"/>
              </w:rPr>
              <w:t>2、</w:t>
            </w:r>
            <w:r>
              <w:rPr>
                <w:rFonts w:hint="eastAsia" w:ascii="宋体" w:hAnsi="宋体" w:eastAsia="宋体" w:cs="宋体"/>
                <w:sz w:val="21"/>
                <w:lang w:eastAsia="zh-CN"/>
              </w:rPr>
              <w:t>投标报价</w:t>
            </w:r>
            <w:r>
              <w:rPr>
                <w:rFonts w:ascii="宋体" w:hAnsi="宋体" w:eastAsia="宋体" w:cs="宋体"/>
                <w:sz w:val="21"/>
                <w:rtl w:val="0"/>
                <w:lang w:val="en-US" w:eastAsia="zh-CN"/>
              </w:rPr>
              <w:t>未改变</w:t>
            </w:r>
            <w:r>
              <w:rPr>
                <w:rFonts w:hint="eastAsia" w:ascii="宋体" w:hAnsi="宋体" w:eastAsia="宋体" w:cs="宋体"/>
                <w:sz w:val="21"/>
                <w:rtl w:val="0"/>
                <w:lang w:val="en-US" w:eastAsia="zh-CN"/>
              </w:rPr>
              <w:t>采购</w:t>
            </w:r>
            <w:r>
              <w:rPr>
                <w:rFonts w:ascii="宋体" w:hAnsi="宋体" w:eastAsia="宋体" w:cs="宋体"/>
                <w:sz w:val="21"/>
                <w:rtl w:val="0"/>
                <w:lang w:val="en-US" w:eastAsia="zh-CN"/>
              </w:rPr>
              <w:t>文件规定的暂估价、暂列金额及甲供材料价格；未改变</w:t>
            </w:r>
            <w:r>
              <w:rPr>
                <w:rFonts w:hint="eastAsia" w:ascii="宋体" w:hAnsi="宋体" w:eastAsia="宋体" w:cs="宋体"/>
                <w:sz w:val="21"/>
                <w:rtl w:val="0"/>
                <w:lang w:val="en-US" w:eastAsia="zh-CN"/>
              </w:rPr>
              <w:t>采购</w:t>
            </w:r>
            <w:r>
              <w:rPr>
                <w:rFonts w:ascii="宋体" w:hAnsi="宋体" w:eastAsia="宋体" w:cs="宋体"/>
                <w:sz w:val="21"/>
                <w:rtl w:val="0"/>
                <w:lang w:val="en-US" w:eastAsia="zh-CN"/>
              </w:rPr>
              <w:t>文件（招标工程量清单）明确列出的不可竞争费用项目或费率或计算基础的；未改变招标文件提供的工程量清单的项目编码、项目名称、项目特征、计量单位和工程量的</w:t>
            </w:r>
            <w:r>
              <w:rPr>
                <w:rFonts w:ascii="宋体" w:hAnsi="宋体" w:eastAsia="宋体" w:cs="宋体"/>
                <w:sz w:val="21"/>
              </w:rPr>
              <w:t>投标报价。</w:t>
            </w:r>
          </w:p>
          <w:p w14:paraId="62C9481D">
            <w:pPr>
              <w:pStyle w:val="248"/>
              <w:jc w:val="left"/>
              <w:rPr>
                <w:rFonts w:ascii="宋体" w:hAnsi="宋体" w:eastAsia="宋体" w:cs="宋体"/>
                <w:sz w:val="21"/>
              </w:rPr>
            </w:pPr>
            <w:r>
              <w:rPr>
                <w:rFonts w:hint="eastAsia" w:ascii="宋体" w:hAnsi="宋体" w:eastAsia="宋体" w:cs="宋体"/>
                <w:sz w:val="21"/>
                <w:lang w:val="en-US" w:eastAsia="zh-CN"/>
              </w:rPr>
              <w:t>3、</w:t>
            </w:r>
            <w:r>
              <w:rPr>
                <w:rFonts w:ascii="宋体" w:hAnsi="宋体" w:eastAsia="宋体" w:cs="宋体"/>
                <w:sz w:val="21"/>
              </w:rPr>
              <w:t>未发现属无效投标的其他情形。</w:t>
            </w:r>
          </w:p>
        </w:tc>
      </w:tr>
      <w:tr w14:paraId="237E8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629" w:type="dxa"/>
            <w:gridSpan w:val="3"/>
            <w:noWrap/>
            <w:tcMar>
              <w:top w:w="100" w:type="dxa"/>
              <w:bottom w:w="100" w:type="dxa"/>
            </w:tcMar>
            <w:vAlign w:val="center"/>
          </w:tcPr>
          <w:p w14:paraId="2E1B9540">
            <w:pPr>
              <w:pStyle w:val="248"/>
              <w:jc w:val="center"/>
              <w:rPr>
                <w:rFonts w:ascii="宋体" w:hAnsi="宋体" w:eastAsia="宋体" w:cs="宋体"/>
                <w:sz w:val="21"/>
              </w:rPr>
            </w:pPr>
            <w:r>
              <w:rPr>
                <w:rFonts w:hint="eastAsia" w:ascii="宋体" w:hAnsi="宋体" w:eastAsia="宋体" w:cs="宋体"/>
                <w:sz w:val="21"/>
              </w:rPr>
              <w:t>商务要求</w:t>
            </w:r>
          </w:p>
        </w:tc>
      </w:tr>
      <w:tr w14:paraId="439AC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46DE9697">
            <w:pPr>
              <w:pStyle w:val="248"/>
              <w:jc w:val="center"/>
              <w:rPr>
                <w:rFonts w:ascii="宋体" w:hAnsi="宋体" w:eastAsia="宋体" w:cs="宋体"/>
                <w:sz w:val="21"/>
              </w:rPr>
            </w:pPr>
            <w:r>
              <w:rPr>
                <w:rFonts w:hint="eastAsia" w:ascii="宋体" w:hAnsi="宋体" w:eastAsia="宋体" w:cs="宋体"/>
                <w:sz w:val="21"/>
              </w:rPr>
              <w:t>1</w:t>
            </w:r>
          </w:p>
        </w:tc>
        <w:tc>
          <w:tcPr>
            <w:tcW w:w="2552" w:type="dxa"/>
            <w:noWrap/>
            <w:tcMar>
              <w:top w:w="100" w:type="dxa"/>
              <w:bottom w:w="100" w:type="dxa"/>
            </w:tcMar>
            <w:vAlign w:val="center"/>
          </w:tcPr>
          <w:p w14:paraId="52BDE501">
            <w:pPr>
              <w:pStyle w:val="248"/>
              <w:jc w:val="center"/>
              <w:rPr>
                <w:rFonts w:ascii="宋体" w:hAnsi="宋体" w:eastAsia="宋体" w:cs="宋体"/>
                <w:sz w:val="21"/>
              </w:rPr>
            </w:pPr>
            <w:r>
              <w:rPr>
                <w:rFonts w:hint="eastAsia" w:ascii="宋体" w:hAnsi="宋体" w:eastAsia="宋体" w:cs="宋体"/>
                <w:sz w:val="21"/>
              </w:rPr>
              <w:t>响应程度审查</w:t>
            </w:r>
          </w:p>
        </w:tc>
        <w:tc>
          <w:tcPr>
            <w:tcW w:w="6260" w:type="dxa"/>
            <w:noWrap/>
            <w:tcMar>
              <w:top w:w="100" w:type="dxa"/>
              <w:bottom w:w="100" w:type="dxa"/>
            </w:tcMar>
            <w:vAlign w:val="center"/>
          </w:tcPr>
          <w:p w14:paraId="42C1BD27">
            <w:pPr>
              <w:pStyle w:val="248"/>
              <w:jc w:val="left"/>
              <w:rPr>
                <w:rFonts w:ascii="宋体" w:hAnsi="宋体" w:eastAsia="宋体" w:cs="宋体"/>
                <w:sz w:val="21"/>
              </w:rPr>
            </w:pPr>
            <w:r>
              <w:rPr>
                <w:rFonts w:hint="eastAsia" w:ascii="宋体" w:hAnsi="宋体" w:eastAsia="宋体" w:cs="宋体"/>
                <w:sz w:val="21"/>
              </w:rPr>
              <w:t>满足招标文件商务部分的实质性要求和条件。</w:t>
            </w:r>
          </w:p>
        </w:tc>
      </w:tr>
      <w:tr w14:paraId="219FD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69C26E21">
            <w:pPr>
              <w:pStyle w:val="248"/>
              <w:jc w:val="center"/>
              <w:rPr>
                <w:rFonts w:ascii="宋体" w:hAnsi="宋体" w:eastAsia="宋体" w:cs="宋体"/>
                <w:sz w:val="21"/>
              </w:rPr>
            </w:pPr>
            <w:r>
              <w:rPr>
                <w:rFonts w:hint="eastAsia" w:ascii="宋体" w:hAnsi="宋体" w:eastAsia="宋体" w:cs="宋体"/>
                <w:sz w:val="21"/>
              </w:rPr>
              <w:t>2</w:t>
            </w:r>
          </w:p>
        </w:tc>
        <w:tc>
          <w:tcPr>
            <w:tcW w:w="2552" w:type="dxa"/>
            <w:noWrap/>
            <w:tcMar>
              <w:top w:w="100" w:type="dxa"/>
              <w:bottom w:w="100" w:type="dxa"/>
            </w:tcMar>
            <w:vAlign w:val="center"/>
          </w:tcPr>
          <w:p w14:paraId="1B342298">
            <w:pPr>
              <w:pStyle w:val="248"/>
              <w:jc w:val="center"/>
              <w:rPr>
                <w:rFonts w:ascii="宋体" w:hAnsi="宋体" w:eastAsia="宋体" w:cs="宋体"/>
                <w:sz w:val="21"/>
              </w:rPr>
            </w:pPr>
            <w:r>
              <w:rPr>
                <w:rFonts w:hint="eastAsia" w:ascii="宋体" w:hAnsi="宋体" w:eastAsia="宋体" w:cs="宋体"/>
                <w:sz w:val="21"/>
                <w:szCs w:val="21"/>
                <w:shd w:val="clear" w:color="auto" w:fill="FAFAFA"/>
              </w:rPr>
              <w:t>有</w:t>
            </w:r>
            <w:r>
              <w:rPr>
                <w:rFonts w:hint="eastAsia" w:ascii="宋体" w:hAnsi="宋体" w:eastAsia="宋体" w:cs="宋体"/>
                <w:sz w:val="21"/>
              </w:rPr>
              <w:t>效性审查</w:t>
            </w:r>
          </w:p>
        </w:tc>
        <w:tc>
          <w:tcPr>
            <w:tcW w:w="6260" w:type="dxa"/>
            <w:noWrap/>
            <w:tcMar>
              <w:top w:w="100" w:type="dxa"/>
              <w:bottom w:w="100" w:type="dxa"/>
            </w:tcMar>
            <w:vAlign w:val="center"/>
          </w:tcPr>
          <w:p w14:paraId="617A4F9A">
            <w:pPr>
              <w:pStyle w:val="248"/>
              <w:jc w:val="left"/>
              <w:rPr>
                <w:rFonts w:ascii="宋体" w:hAnsi="宋体" w:eastAsia="宋体" w:cs="宋体"/>
                <w:sz w:val="21"/>
              </w:rPr>
            </w:pPr>
            <w:r>
              <w:rPr>
                <w:rFonts w:hint="eastAsia" w:ascii="宋体" w:hAnsi="宋体" w:eastAsia="宋体" w:cs="宋体"/>
                <w:sz w:val="21"/>
              </w:rPr>
              <w:t>如有委托代理人，须提交投标单位为其缴纳的社保证明材料。</w:t>
            </w:r>
          </w:p>
        </w:tc>
      </w:tr>
      <w:tr w14:paraId="511DD9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629" w:type="dxa"/>
            <w:gridSpan w:val="3"/>
            <w:noWrap/>
            <w:tcMar>
              <w:top w:w="100" w:type="dxa"/>
              <w:bottom w:w="100" w:type="dxa"/>
            </w:tcMar>
            <w:vAlign w:val="center"/>
          </w:tcPr>
          <w:p w14:paraId="6BE0A6EF">
            <w:pPr>
              <w:pStyle w:val="248"/>
              <w:jc w:val="center"/>
              <w:rPr>
                <w:rFonts w:ascii="宋体" w:hAnsi="宋体" w:eastAsia="宋体" w:cs="宋体"/>
                <w:sz w:val="21"/>
              </w:rPr>
            </w:pPr>
            <w:r>
              <w:rPr>
                <w:rFonts w:hint="eastAsia" w:ascii="宋体" w:hAnsi="宋体" w:eastAsia="宋体" w:cs="宋体"/>
                <w:sz w:val="21"/>
              </w:rPr>
              <w:t>技术要求</w:t>
            </w:r>
          </w:p>
        </w:tc>
      </w:tr>
      <w:tr w14:paraId="09B101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4024F471">
            <w:pPr>
              <w:pStyle w:val="248"/>
              <w:jc w:val="center"/>
              <w:rPr>
                <w:rFonts w:ascii="宋体" w:hAnsi="宋体" w:eastAsia="宋体" w:cs="宋体"/>
                <w:sz w:val="21"/>
              </w:rPr>
            </w:pPr>
            <w:r>
              <w:rPr>
                <w:rFonts w:hint="eastAsia" w:ascii="宋体" w:hAnsi="宋体" w:eastAsia="宋体" w:cs="宋体"/>
                <w:sz w:val="21"/>
              </w:rPr>
              <w:t>1</w:t>
            </w:r>
          </w:p>
        </w:tc>
        <w:tc>
          <w:tcPr>
            <w:tcW w:w="2552" w:type="dxa"/>
            <w:noWrap/>
            <w:tcMar>
              <w:top w:w="100" w:type="dxa"/>
              <w:bottom w:w="100" w:type="dxa"/>
            </w:tcMar>
            <w:vAlign w:val="center"/>
          </w:tcPr>
          <w:p w14:paraId="2BFC5149">
            <w:pPr>
              <w:pStyle w:val="248"/>
              <w:jc w:val="center"/>
              <w:rPr>
                <w:rFonts w:ascii="宋体" w:hAnsi="宋体" w:eastAsia="宋体" w:cs="宋体"/>
                <w:sz w:val="21"/>
              </w:rPr>
            </w:pPr>
            <w:r>
              <w:rPr>
                <w:rFonts w:hint="eastAsia" w:ascii="宋体" w:hAnsi="宋体" w:eastAsia="宋体" w:cs="宋体"/>
                <w:sz w:val="21"/>
              </w:rPr>
              <w:t>响应程度审查</w:t>
            </w:r>
          </w:p>
        </w:tc>
        <w:tc>
          <w:tcPr>
            <w:tcW w:w="6260" w:type="dxa"/>
            <w:noWrap/>
            <w:tcMar>
              <w:top w:w="100" w:type="dxa"/>
              <w:bottom w:w="100" w:type="dxa"/>
            </w:tcMar>
            <w:vAlign w:val="center"/>
          </w:tcPr>
          <w:p w14:paraId="10165C69">
            <w:pPr>
              <w:pStyle w:val="248"/>
              <w:jc w:val="left"/>
              <w:rPr>
                <w:rFonts w:ascii="宋体" w:hAnsi="宋体" w:eastAsia="宋体" w:cs="宋体"/>
                <w:sz w:val="21"/>
              </w:rPr>
            </w:pPr>
            <w:r>
              <w:rPr>
                <w:rFonts w:hint="eastAsia" w:ascii="宋体" w:hAnsi="宋体" w:eastAsia="宋体" w:cs="宋体"/>
                <w:sz w:val="21"/>
              </w:rPr>
              <w:t>满足招标文件中规定的实质性技术要求和条件。</w:t>
            </w:r>
          </w:p>
        </w:tc>
      </w:tr>
    </w:tbl>
    <w:p w14:paraId="43D7C88F">
      <w:pPr>
        <w:rPr>
          <w:rFonts w:hint="eastAsia"/>
          <w:color w:val="000080"/>
          <w:sz w:val="20"/>
          <w:highlight w:val="red"/>
        </w:rPr>
      </w:pPr>
    </w:p>
    <w:p w14:paraId="65CCBEFC">
      <w:pPr>
        <w:spacing w:line="360" w:lineRule="auto"/>
        <w:ind w:firstLine="480"/>
        <w:rPr>
          <w:rFonts w:ascii="宋体" w:hAnsi="宋体"/>
          <w:color w:val="FF0000"/>
          <w:sz w:val="24"/>
        </w:rPr>
      </w:pPr>
      <w:bookmarkStart w:id="357" w:name="OLE_LINK104"/>
      <w:bookmarkStart w:id="358" w:name="OLE_LINK105"/>
      <w:r>
        <w:rPr>
          <w:rFonts w:hint="eastAsia" w:ascii="宋体" w:hAnsi="宋体"/>
          <w:color w:val="FF0000"/>
          <w:sz w:val="24"/>
        </w:rPr>
        <w:t>注：根据《关于推动解决政府采购异常低价问题相关工作的通知》苏财购〔2025〕62号的要求，评审委员会应当启动异常低价投标（响应）审查程序的情形包括：</w:t>
      </w:r>
    </w:p>
    <w:p w14:paraId="187015BA">
      <w:pPr>
        <w:spacing w:line="360" w:lineRule="auto"/>
        <w:ind w:firstLine="480"/>
        <w:rPr>
          <w:rFonts w:hint="eastAsia" w:ascii="宋体" w:hAnsi="宋体"/>
          <w:color w:val="FF0000"/>
          <w:sz w:val="24"/>
        </w:rPr>
      </w:pPr>
      <w:r>
        <w:rPr>
          <w:rFonts w:hint="eastAsia" w:ascii="宋体" w:hAnsi="宋体"/>
          <w:color w:val="FF0000"/>
          <w:sz w:val="24"/>
        </w:rPr>
        <w:t>1、投标（响应）报价低于采购项目预算 50% 的，即投标（响应）报价&lt;采购项目预算×50% ；</w:t>
      </w:r>
    </w:p>
    <w:p w14:paraId="0BEF050B">
      <w:pPr>
        <w:spacing w:line="360" w:lineRule="auto"/>
        <w:ind w:firstLine="480"/>
        <w:rPr>
          <w:rFonts w:hint="eastAsia" w:ascii="宋体" w:hAnsi="宋体"/>
          <w:color w:val="FF0000"/>
          <w:sz w:val="24"/>
        </w:rPr>
      </w:pPr>
      <w:r>
        <w:rPr>
          <w:rFonts w:hint="eastAsia" w:ascii="宋体" w:hAnsi="宋体"/>
          <w:color w:val="FF0000"/>
          <w:sz w:val="24"/>
        </w:rPr>
        <w:t>2、投标（响应）报价低于采购项目最高限价 45% 的，即投标（响应）报价&lt;采购项目最高限价×45% ；</w:t>
      </w:r>
    </w:p>
    <w:p w14:paraId="204A8709">
      <w:pPr>
        <w:spacing w:line="360" w:lineRule="auto"/>
        <w:ind w:firstLine="480"/>
        <w:rPr>
          <w:rFonts w:hint="eastAsia" w:ascii="宋体" w:hAnsi="宋体"/>
          <w:color w:val="FF0000"/>
          <w:sz w:val="24"/>
        </w:rPr>
      </w:pPr>
      <w:r>
        <w:rPr>
          <w:rFonts w:hint="eastAsia" w:ascii="宋体" w:hAnsi="宋体"/>
          <w:color w:val="FF0000"/>
          <w:sz w:val="24"/>
        </w:rPr>
        <w:t>3、评审委员会认定的供应商报价过低、有可能影响产品质量或者不能诚信履约的其他情形。</w:t>
      </w:r>
    </w:p>
    <w:p w14:paraId="4962312F">
      <w:pPr>
        <w:spacing w:line="360" w:lineRule="auto"/>
        <w:ind w:firstLine="480"/>
        <w:rPr>
          <w:rFonts w:hint="eastAsia" w:ascii="宋体" w:hAnsi="宋体"/>
          <w:color w:val="FF0000"/>
          <w:sz w:val="24"/>
          <w:highlight w:val="white"/>
        </w:rPr>
      </w:pPr>
      <w:r>
        <w:rPr>
          <w:rFonts w:hint="eastAsia" w:ascii="宋体" w:hAnsi="宋体"/>
          <w:color w:val="FF0000"/>
          <w:sz w:val="24"/>
        </w:rPr>
        <w:t>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bookmarkEnd w:id="357"/>
      <w:bookmarkEnd w:id="358"/>
    </w:p>
    <w:p w14:paraId="0AF2EB9E">
      <w:pPr>
        <w:spacing w:line="360" w:lineRule="auto"/>
        <w:ind w:firstLine="480"/>
        <w:rPr>
          <w:rFonts w:ascii="宋体" w:hAnsi="宋体"/>
          <w:color w:val="000000"/>
          <w:sz w:val="24"/>
        </w:rPr>
      </w:pPr>
      <w:r>
        <w:rPr>
          <w:rFonts w:hint="eastAsia" w:ascii="宋体" w:hAnsi="宋体"/>
          <w:color w:val="000000"/>
          <w:sz w:val="24"/>
          <w:highlight w:val="white"/>
        </w:rPr>
        <w:t>审查磋商响应文件与磋商文件要求的主要条款、条件和技术规格是否相符，是否存在重大偏离或保留。所谓重大偏离或保留系指影响到磋商文件规定的货物（服务）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757642E9">
      <w:pPr>
        <w:pStyle w:val="190"/>
        <w:jc w:val="left"/>
        <w:rPr>
          <w:rFonts w:ascii="宋体" w:hAnsi="宋体" w:eastAsia="宋体"/>
          <w:color w:val="000000"/>
          <w:sz w:val="28"/>
        </w:rPr>
      </w:pPr>
      <w:bookmarkStart w:id="359" w:name="_Toc71280700"/>
      <w:bookmarkStart w:id="360" w:name="_Toc71279946"/>
      <w:bookmarkStart w:id="361" w:name="_Toc256000062"/>
      <w:bookmarkStart w:id="362" w:name="_Toc71288441"/>
      <w:bookmarkStart w:id="363" w:name="_Toc73965401"/>
      <w:r>
        <w:rPr>
          <w:rFonts w:hint="eastAsia" w:ascii="宋体" w:hAnsi="宋体" w:eastAsia="宋体"/>
          <w:color w:val="000000"/>
          <w:sz w:val="28"/>
          <w:highlight w:val="white"/>
        </w:rPr>
        <w:t>5．磋商记录</w:t>
      </w:r>
      <w:bookmarkEnd w:id="359"/>
      <w:bookmarkEnd w:id="360"/>
      <w:bookmarkEnd w:id="361"/>
      <w:bookmarkEnd w:id="362"/>
      <w:bookmarkEnd w:id="363"/>
    </w:p>
    <w:p w14:paraId="429FD367">
      <w:pPr>
        <w:spacing w:line="360" w:lineRule="auto"/>
        <w:ind w:firstLine="480"/>
        <w:rPr>
          <w:rFonts w:ascii="宋体" w:hAnsi="宋体"/>
          <w:color w:val="000000"/>
          <w:sz w:val="24"/>
        </w:rPr>
      </w:pPr>
      <w:r>
        <w:rPr>
          <w:rFonts w:hint="eastAsia" w:ascii="宋体" w:hAnsi="宋体"/>
          <w:color w:val="000000"/>
          <w:sz w:val="24"/>
          <w:highlight w:val="white"/>
        </w:rPr>
        <w:t>5.1《磋商记录》包括供应商答复或承诺的内容、磋商文件的变动情况及最后报价等。</w:t>
      </w:r>
    </w:p>
    <w:p w14:paraId="56BFF8A0">
      <w:pPr>
        <w:pStyle w:val="190"/>
        <w:jc w:val="left"/>
        <w:rPr>
          <w:rFonts w:ascii="宋体" w:hAnsi="宋体" w:eastAsia="宋体"/>
          <w:color w:val="000000"/>
          <w:sz w:val="28"/>
        </w:rPr>
      </w:pPr>
      <w:bookmarkStart w:id="364" w:name="_Toc71288442"/>
      <w:bookmarkStart w:id="365" w:name="_Toc73965402"/>
      <w:bookmarkStart w:id="366" w:name="_Toc256000063"/>
      <w:bookmarkStart w:id="367" w:name="_Toc71279947"/>
      <w:bookmarkStart w:id="368" w:name="_Toc71280701"/>
      <w:r>
        <w:rPr>
          <w:rFonts w:hint="eastAsia" w:ascii="宋体" w:hAnsi="宋体" w:eastAsia="宋体"/>
          <w:color w:val="000000"/>
          <w:sz w:val="28"/>
          <w:highlight w:val="white"/>
        </w:rPr>
        <w:t>6．综合评分</w:t>
      </w:r>
      <w:bookmarkEnd w:id="364"/>
      <w:bookmarkEnd w:id="365"/>
      <w:bookmarkEnd w:id="366"/>
      <w:bookmarkEnd w:id="367"/>
      <w:bookmarkEnd w:id="368"/>
    </w:p>
    <w:p w14:paraId="39816CE8">
      <w:pPr>
        <w:widowControl/>
        <w:spacing w:line="360" w:lineRule="auto"/>
        <w:ind w:firstLine="482"/>
        <w:rPr>
          <w:rFonts w:ascii="宋体" w:hAnsi="宋体"/>
          <w:b/>
          <w:color w:val="000000"/>
          <w:sz w:val="24"/>
        </w:rPr>
      </w:pPr>
      <w:r>
        <w:rPr>
          <w:rFonts w:hint="eastAsia" w:ascii="宋体" w:hAnsi="宋体"/>
          <w:b/>
          <w:color w:val="000000"/>
          <w:sz w:val="24"/>
          <w:highlight w:val="white"/>
        </w:rPr>
        <w:t>经磋商确定最终采购需求和提交最后报价的供应商后，磋商小组采用综合评分法对提交最后报价的供应商的磋商响应文件和最后报价进行综合评分，总分100分。</w:t>
      </w:r>
    </w:p>
    <w:tbl>
      <w:tblPr>
        <w:tblStyle w:val="34"/>
        <w:tblW w:w="47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2392"/>
        <w:gridCol w:w="2175"/>
        <w:gridCol w:w="2205"/>
        <w:gridCol w:w="2316"/>
      </w:tblGrid>
      <w:tr w14:paraId="4ACEC3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2392" w:type="dxa"/>
            <w:noWrap w:val="0"/>
            <w:tcMar>
              <w:top w:w="100" w:type="dxa"/>
              <w:bottom w:w="100" w:type="dxa"/>
            </w:tcMar>
            <w:vAlign w:val="center"/>
          </w:tcPr>
          <w:p w14:paraId="2DD68F38">
            <w:pPr>
              <w:widowControl/>
              <w:jc w:val="center"/>
              <w:rPr>
                <w:rFonts w:ascii="宋体" w:hAnsi="宋体" w:cs="宋体"/>
                <w:szCs w:val="24"/>
              </w:rPr>
            </w:pPr>
            <w:bookmarkStart w:id="369" w:name="EBde09fce125ee42b7804ce3f5e07e7417"/>
            <w:bookmarkEnd w:id="369"/>
            <w:r>
              <w:rPr>
                <w:rFonts w:ascii="宋体" w:hAnsi="宋体" w:cs="宋体"/>
                <w:szCs w:val="24"/>
              </w:rPr>
              <w:t>评分项目</w:t>
            </w:r>
          </w:p>
        </w:tc>
        <w:tc>
          <w:tcPr>
            <w:tcW w:w="2175" w:type="dxa"/>
            <w:noWrap w:val="0"/>
            <w:tcMar>
              <w:top w:w="100" w:type="dxa"/>
              <w:bottom w:w="100" w:type="dxa"/>
            </w:tcMar>
            <w:vAlign w:val="center"/>
          </w:tcPr>
          <w:p w14:paraId="6E0F9CCC">
            <w:pPr>
              <w:widowControl/>
              <w:jc w:val="center"/>
              <w:rPr>
                <w:rFonts w:ascii="宋体" w:hAnsi="宋体" w:cs="宋体"/>
                <w:szCs w:val="24"/>
              </w:rPr>
            </w:pPr>
            <w:r>
              <w:rPr>
                <w:rFonts w:ascii="宋体" w:hAnsi="宋体" w:cs="宋体"/>
                <w:szCs w:val="24"/>
              </w:rPr>
              <w:t>技术评审</w:t>
            </w:r>
          </w:p>
        </w:tc>
        <w:tc>
          <w:tcPr>
            <w:tcW w:w="2205" w:type="dxa"/>
            <w:noWrap w:val="0"/>
            <w:tcMar>
              <w:top w:w="100" w:type="dxa"/>
              <w:bottom w:w="100" w:type="dxa"/>
            </w:tcMar>
            <w:vAlign w:val="center"/>
          </w:tcPr>
          <w:p w14:paraId="5EBA7D10">
            <w:pPr>
              <w:widowControl/>
              <w:jc w:val="center"/>
              <w:rPr>
                <w:rFonts w:ascii="宋体" w:hAnsi="宋体" w:cs="宋体"/>
                <w:szCs w:val="24"/>
              </w:rPr>
            </w:pPr>
            <w:r>
              <w:rPr>
                <w:rFonts w:ascii="宋体" w:hAnsi="宋体" w:cs="宋体"/>
                <w:szCs w:val="24"/>
              </w:rPr>
              <w:t>商务评审</w:t>
            </w:r>
          </w:p>
        </w:tc>
        <w:tc>
          <w:tcPr>
            <w:tcW w:w="2316" w:type="dxa"/>
            <w:noWrap w:val="0"/>
            <w:tcMar>
              <w:top w:w="100" w:type="dxa"/>
              <w:bottom w:w="100" w:type="dxa"/>
            </w:tcMar>
            <w:vAlign w:val="center"/>
          </w:tcPr>
          <w:p w14:paraId="796D77E4">
            <w:pPr>
              <w:widowControl/>
              <w:jc w:val="center"/>
              <w:rPr>
                <w:rFonts w:ascii="宋体" w:hAnsi="宋体" w:cs="宋体"/>
                <w:szCs w:val="24"/>
              </w:rPr>
            </w:pPr>
            <w:r>
              <w:rPr>
                <w:rFonts w:ascii="宋体" w:hAnsi="宋体" w:cs="宋体"/>
                <w:szCs w:val="24"/>
              </w:rPr>
              <w:t>价格评审</w:t>
            </w:r>
          </w:p>
        </w:tc>
      </w:tr>
      <w:tr w14:paraId="7541E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2392" w:type="dxa"/>
            <w:noWrap w:val="0"/>
            <w:tcMar>
              <w:top w:w="100" w:type="dxa"/>
              <w:bottom w:w="100" w:type="dxa"/>
            </w:tcMar>
            <w:vAlign w:val="center"/>
          </w:tcPr>
          <w:p w14:paraId="61D138B0">
            <w:pPr>
              <w:widowControl/>
              <w:jc w:val="center"/>
              <w:rPr>
                <w:rFonts w:ascii="宋体" w:hAnsi="宋体" w:cs="宋体"/>
                <w:szCs w:val="24"/>
              </w:rPr>
            </w:pPr>
            <w:r>
              <w:rPr>
                <w:rFonts w:ascii="宋体" w:hAnsi="宋体" w:cs="宋体"/>
                <w:szCs w:val="24"/>
              </w:rPr>
              <w:t>分值</w:t>
            </w:r>
          </w:p>
        </w:tc>
        <w:tc>
          <w:tcPr>
            <w:tcW w:w="2175" w:type="dxa"/>
            <w:noWrap w:val="0"/>
            <w:tcMar>
              <w:top w:w="100" w:type="dxa"/>
              <w:bottom w:w="100" w:type="dxa"/>
            </w:tcMar>
            <w:vAlign w:val="center"/>
          </w:tcPr>
          <w:p w14:paraId="46C257DD">
            <w:pPr>
              <w:widowControl/>
              <w:jc w:val="center"/>
              <w:rPr>
                <w:rFonts w:ascii="宋体" w:hAnsi="宋体" w:cs="宋体"/>
                <w:szCs w:val="24"/>
              </w:rPr>
            </w:pPr>
            <w:r>
              <w:rPr>
                <w:rFonts w:hint="eastAsia" w:ascii="宋体" w:hAnsi="宋体" w:cs="宋体"/>
                <w:szCs w:val="24"/>
                <w:lang w:val="en-US" w:eastAsia="zh-CN"/>
              </w:rPr>
              <w:t>42</w:t>
            </w:r>
            <w:r>
              <w:rPr>
                <w:rFonts w:ascii="宋体" w:hAnsi="宋体" w:cs="宋体"/>
                <w:szCs w:val="24"/>
              </w:rPr>
              <w:t>.00</w:t>
            </w:r>
          </w:p>
        </w:tc>
        <w:tc>
          <w:tcPr>
            <w:tcW w:w="2205" w:type="dxa"/>
            <w:noWrap w:val="0"/>
            <w:tcMar>
              <w:top w:w="100" w:type="dxa"/>
              <w:bottom w:w="100" w:type="dxa"/>
            </w:tcMar>
            <w:vAlign w:val="center"/>
          </w:tcPr>
          <w:p w14:paraId="7DBE2053">
            <w:pPr>
              <w:widowControl/>
              <w:jc w:val="center"/>
              <w:rPr>
                <w:rFonts w:ascii="宋体" w:hAnsi="宋体" w:cs="宋体"/>
                <w:szCs w:val="24"/>
              </w:rPr>
            </w:pPr>
            <w:r>
              <w:rPr>
                <w:rFonts w:hint="eastAsia" w:ascii="宋体" w:hAnsi="宋体" w:cs="宋体"/>
                <w:szCs w:val="24"/>
                <w:lang w:val="en-US" w:eastAsia="zh-CN"/>
              </w:rPr>
              <w:t>38</w:t>
            </w:r>
            <w:r>
              <w:rPr>
                <w:rFonts w:ascii="宋体" w:hAnsi="宋体" w:cs="宋体"/>
                <w:szCs w:val="24"/>
              </w:rPr>
              <w:t>.00</w:t>
            </w:r>
          </w:p>
        </w:tc>
        <w:tc>
          <w:tcPr>
            <w:tcW w:w="2316" w:type="dxa"/>
            <w:noWrap w:val="0"/>
            <w:tcMar>
              <w:top w:w="100" w:type="dxa"/>
              <w:bottom w:w="100" w:type="dxa"/>
            </w:tcMar>
            <w:vAlign w:val="center"/>
          </w:tcPr>
          <w:p w14:paraId="7F2B150A">
            <w:pPr>
              <w:widowControl/>
              <w:jc w:val="center"/>
              <w:rPr>
                <w:rFonts w:ascii="宋体" w:hAnsi="宋体" w:cs="宋体"/>
                <w:szCs w:val="24"/>
              </w:rPr>
            </w:pPr>
            <w:r>
              <w:rPr>
                <w:rFonts w:ascii="宋体" w:hAnsi="宋体" w:cs="宋体"/>
                <w:szCs w:val="24"/>
              </w:rPr>
              <w:t>2</w:t>
            </w:r>
            <w:r>
              <w:rPr>
                <w:rFonts w:hint="eastAsia" w:ascii="宋体" w:hAnsi="宋体" w:cs="宋体"/>
                <w:szCs w:val="24"/>
                <w:lang w:val="en-US" w:eastAsia="zh-CN"/>
              </w:rPr>
              <w:t>0</w:t>
            </w:r>
            <w:r>
              <w:rPr>
                <w:rFonts w:ascii="宋体" w:hAnsi="宋体" w:cs="宋体"/>
                <w:szCs w:val="24"/>
              </w:rPr>
              <w:t>.00</w:t>
            </w:r>
          </w:p>
        </w:tc>
      </w:tr>
    </w:tbl>
    <w:p w14:paraId="27CCAFA4">
      <w:pPr>
        <w:rPr>
          <w:sz w:val="20"/>
        </w:rPr>
      </w:pPr>
      <w:r>
        <w:rPr>
          <w:rFonts w:hint="eastAsia"/>
          <w:sz w:val="20"/>
        </w:rPr>
        <w:t xml:space="preserve"> </w:t>
      </w:r>
    </w:p>
    <w:p w14:paraId="2C0DFEBE">
      <w:pPr>
        <w:widowControl/>
        <w:numPr>
          <w:ilvl w:val="0"/>
          <w:numId w:val="2"/>
        </w:numPr>
        <w:spacing w:line="360" w:lineRule="auto"/>
        <w:jc w:val="left"/>
        <w:rPr>
          <w:rFonts w:ascii="宋体" w:hAnsi="宋体"/>
          <w:b/>
          <w:sz w:val="24"/>
        </w:rPr>
      </w:pPr>
      <w:r>
        <w:rPr>
          <w:rFonts w:hint="eastAsia" w:ascii="宋体" w:hAnsi="宋体"/>
          <w:b/>
          <w:sz w:val="24"/>
        </w:rPr>
        <w:t>技术评审</w:t>
      </w:r>
    </w:p>
    <w:p w14:paraId="531760AE">
      <w:bookmarkStart w:id="370" w:name="EBab0232e4a5c44212aff41ee73b400517"/>
    </w:p>
    <w:tbl>
      <w:tblPr>
        <w:tblStyle w:val="34"/>
        <w:tblW w:w="47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641"/>
        <w:gridCol w:w="1776"/>
        <w:gridCol w:w="5384"/>
        <w:gridCol w:w="1380"/>
      </w:tblGrid>
      <w:tr w14:paraId="71C82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41" w:type="dxa"/>
            <w:noWrap w:val="0"/>
            <w:tcMar>
              <w:top w:w="100" w:type="dxa"/>
              <w:bottom w:w="100" w:type="dxa"/>
            </w:tcMar>
            <w:vAlign w:val="center"/>
          </w:tcPr>
          <w:p w14:paraId="70303528">
            <w:pPr>
              <w:widowControl/>
              <w:jc w:val="center"/>
              <w:rPr>
                <w:rFonts w:ascii="宋体" w:hAnsi="宋体" w:cs="宋体"/>
                <w:szCs w:val="24"/>
              </w:rPr>
            </w:pPr>
            <w:r>
              <w:rPr>
                <w:rFonts w:ascii="宋体" w:hAnsi="宋体" w:cs="宋体"/>
                <w:szCs w:val="24"/>
              </w:rPr>
              <w:t>序号</w:t>
            </w:r>
          </w:p>
        </w:tc>
        <w:tc>
          <w:tcPr>
            <w:tcW w:w="1776" w:type="dxa"/>
            <w:noWrap w:val="0"/>
            <w:tcMar>
              <w:top w:w="100" w:type="dxa"/>
              <w:bottom w:w="100" w:type="dxa"/>
            </w:tcMar>
            <w:vAlign w:val="center"/>
          </w:tcPr>
          <w:p w14:paraId="78733F34">
            <w:pPr>
              <w:widowControl/>
              <w:jc w:val="center"/>
              <w:rPr>
                <w:rFonts w:ascii="宋体" w:hAnsi="宋体" w:cs="宋体"/>
                <w:szCs w:val="24"/>
              </w:rPr>
            </w:pPr>
            <w:r>
              <w:rPr>
                <w:rFonts w:ascii="宋体" w:hAnsi="宋体" w:cs="宋体"/>
                <w:szCs w:val="24"/>
              </w:rPr>
              <w:t>评审因素</w:t>
            </w:r>
          </w:p>
        </w:tc>
        <w:tc>
          <w:tcPr>
            <w:tcW w:w="5385" w:type="dxa"/>
            <w:noWrap w:val="0"/>
            <w:tcMar>
              <w:top w:w="100" w:type="dxa"/>
              <w:bottom w:w="100" w:type="dxa"/>
            </w:tcMar>
            <w:vAlign w:val="center"/>
          </w:tcPr>
          <w:p w14:paraId="6EFCD268">
            <w:pPr>
              <w:widowControl/>
              <w:jc w:val="center"/>
              <w:rPr>
                <w:rFonts w:ascii="宋体" w:hAnsi="宋体" w:cs="宋体"/>
                <w:szCs w:val="24"/>
              </w:rPr>
            </w:pPr>
            <w:r>
              <w:rPr>
                <w:rFonts w:ascii="宋体" w:hAnsi="宋体" w:cs="宋体"/>
                <w:szCs w:val="24"/>
              </w:rPr>
              <w:t>评审细则</w:t>
            </w:r>
          </w:p>
        </w:tc>
        <w:tc>
          <w:tcPr>
            <w:tcW w:w="1380" w:type="dxa"/>
            <w:noWrap w:val="0"/>
            <w:tcMar>
              <w:top w:w="100" w:type="dxa"/>
              <w:bottom w:w="100" w:type="dxa"/>
            </w:tcMar>
            <w:vAlign w:val="center"/>
          </w:tcPr>
          <w:p w14:paraId="2035F606">
            <w:pPr>
              <w:widowControl/>
              <w:jc w:val="center"/>
              <w:rPr>
                <w:rFonts w:ascii="宋体" w:hAnsi="宋体" w:cs="宋体"/>
                <w:szCs w:val="24"/>
              </w:rPr>
            </w:pPr>
            <w:r>
              <w:rPr>
                <w:rFonts w:ascii="宋体" w:hAnsi="宋体" w:cs="宋体"/>
                <w:szCs w:val="24"/>
              </w:rPr>
              <w:t>分值</w:t>
            </w:r>
          </w:p>
        </w:tc>
      </w:tr>
      <w:tr w14:paraId="4FC57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802" w:type="dxa"/>
            <w:gridSpan w:val="3"/>
            <w:noWrap w:val="0"/>
            <w:tcMar>
              <w:top w:w="100" w:type="dxa"/>
              <w:bottom w:w="100" w:type="dxa"/>
            </w:tcMar>
            <w:vAlign w:val="center"/>
          </w:tcPr>
          <w:p w14:paraId="47A40C34">
            <w:pPr>
              <w:widowControl/>
              <w:jc w:val="center"/>
              <w:rPr>
                <w:rFonts w:hint="eastAsia" w:ascii="宋体" w:hAnsi="宋体" w:cs="宋体"/>
                <w:szCs w:val="24"/>
              </w:rPr>
            </w:pPr>
            <w:r>
              <w:rPr>
                <w:rFonts w:ascii="宋体" w:hAnsi="宋体" w:cs="宋体"/>
                <w:szCs w:val="24"/>
              </w:rPr>
              <w:t>一、施工组织设计</w:t>
            </w:r>
            <w:r>
              <w:rPr>
                <w:rFonts w:hint="eastAsia" w:ascii="宋体" w:hAnsi="宋体" w:cs="宋体"/>
                <w:szCs w:val="24"/>
              </w:rPr>
              <w:t>方案</w:t>
            </w:r>
          </w:p>
        </w:tc>
        <w:tc>
          <w:tcPr>
            <w:tcW w:w="1380" w:type="dxa"/>
            <w:noWrap w:val="0"/>
            <w:tcMar>
              <w:top w:w="100" w:type="dxa"/>
              <w:bottom w:w="100" w:type="dxa"/>
            </w:tcMar>
            <w:vAlign w:val="center"/>
          </w:tcPr>
          <w:p w14:paraId="76AE83D2">
            <w:pPr>
              <w:widowControl/>
              <w:jc w:val="center"/>
              <w:rPr>
                <w:rFonts w:ascii="宋体" w:hAnsi="宋体" w:cs="宋体"/>
                <w:szCs w:val="24"/>
              </w:rPr>
            </w:pPr>
            <w:r>
              <w:rPr>
                <w:rFonts w:hint="eastAsia" w:ascii="宋体" w:hAnsi="宋体" w:cs="宋体"/>
                <w:szCs w:val="24"/>
                <w:lang w:val="en-US" w:eastAsia="zh-CN"/>
              </w:rPr>
              <w:t>42</w:t>
            </w:r>
            <w:r>
              <w:rPr>
                <w:rFonts w:ascii="宋体" w:hAnsi="宋体" w:cs="宋体"/>
                <w:szCs w:val="24"/>
              </w:rPr>
              <w:t>.0分</w:t>
            </w:r>
          </w:p>
        </w:tc>
      </w:tr>
      <w:tr w14:paraId="7B211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41" w:type="dxa"/>
            <w:noWrap w:val="0"/>
            <w:tcMar>
              <w:top w:w="100" w:type="dxa"/>
              <w:bottom w:w="100" w:type="dxa"/>
            </w:tcMar>
            <w:vAlign w:val="center"/>
          </w:tcPr>
          <w:p w14:paraId="5C3D6725">
            <w:pPr>
              <w:widowControl/>
              <w:jc w:val="center"/>
              <w:rPr>
                <w:rFonts w:ascii="宋体" w:hAnsi="宋体" w:cs="宋体"/>
                <w:szCs w:val="24"/>
              </w:rPr>
            </w:pPr>
            <w:r>
              <w:rPr>
                <w:rFonts w:ascii="宋体" w:hAnsi="宋体" w:cs="宋体"/>
                <w:szCs w:val="24"/>
              </w:rPr>
              <w:t>1.1</w:t>
            </w:r>
          </w:p>
        </w:tc>
        <w:tc>
          <w:tcPr>
            <w:tcW w:w="1776" w:type="dxa"/>
            <w:noWrap w:val="0"/>
            <w:tcMar>
              <w:top w:w="100" w:type="dxa"/>
              <w:bottom w:w="100" w:type="dxa"/>
            </w:tcMar>
            <w:vAlign w:val="center"/>
          </w:tcPr>
          <w:p w14:paraId="3FC65711">
            <w:pPr>
              <w:widowControl/>
              <w:jc w:val="center"/>
              <w:rPr>
                <w:rFonts w:ascii="宋体" w:hAnsi="宋体" w:cs="宋体"/>
                <w:szCs w:val="24"/>
              </w:rPr>
            </w:pPr>
            <w:r>
              <w:rPr>
                <w:rFonts w:ascii="宋体" w:hAnsi="宋体" w:cs="宋体"/>
                <w:szCs w:val="24"/>
              </w:rPr>
              <w:t>总体概述</w:t>
            </w:r>
          </w:p>
        </w:tc>
        <w:tc>
          <w:tcPr>
            <w:tcW w:w="5385" w:type="dxa"/>
            <w:noWrap w:val="0"/>
            <w:tcMar>
              <w:top w:w="100" w:type="dxa"/>
              <w:bottom w:w="100" w:type="dxa"/>
            </w:tcMar>
            <w:vAlign w:val="center"/>
          </w:tcPr>
          <w:p w14:paraId="1F5E63CF">
            <w:pPr>
              <w:widowControl/>
              <w:jc w:val="center"/>
              <w:rPr>
                <w:rFonts w:hint="eastAsia" w:ascii="宋体" w:hAnsi="宋体" w:cs="宋体"/>
                <w:szCs w:val="24"/>
              </w:rPr>
            </w:pPr>
            <w:r>
              <w:rPr>
                <w:rFonts w:hint="eastAsia" w:ascii="宋体" w:hAnsi="宋体" w:cs="宋体"/>
                <w:szCs w:val="24"/>
              </w:rPr>
              <w:t>根据供应商提供的本项目总体概述，评审其是否包含工程概述、总体安排、施工部署及施工段划分的内容。方案完全包含上述要点得</w:t>
            </w:r>
            <w:r>
              <w:rPr>
                <w:rFonts w:hint="eastAsia" w:ascii="宋体" w:hAnsi="宋体" w:cs="宋体"/>
                <w:szCs w:val="24"/>
                <w:lang w:val="en-US" w:eastAsia="zh-CN"/>
              </w:rPr>
              <w:t>1</w:t>
            </w:r>
            <w:r>
              <w:rPr>
                <w:rFonts w:hint="eastAsia" w:ascii="宋体" w:hAnsi="宋体" w:cs="宋体"/>
                <w:szCs w:val="24"/>
              </w:rPr>
              <w:t>分，方案有缺项或无方案的不得分，方案符合本项目实际情况且针对性强、科学合理的加</w:t>
            </w:r>
            <w:r>
              <w:rPr>
                <w:rFonts w:hint="eastAsia" w:ascii="宋体" w:hAnsi="宋体" w:cs="宋体"/>
                <w:szCs w:val="24"/>
                <w:lang w:val="en-US" w:eastAsia="zh-CN"/>
              </w:rPr>
              <w:t>1</w:t>
            </w:r>
            <w:r>
              <w:rPr>
                <w:rFonts w:hint="eastAsia" w:ascii="宋体" w:hAnsi="宋体" w:cs="宋体"/>
                <w:szCs w:val="24"/>
              </w:rPr>
              <w:t>分，方案可操性强的加1分。本项最高得</w:t>
            </w:r>
            <w:r>
              <w:rPr>
                <w:rFonts w:hint="eastAsia" w:ascii="宋体" w:hAnsi="宋体" w:cs="宋体"/>
                <w:szCs w:val="24"/>
                <w:lang w:val="en-US" w:eastAsia="zh-CN"/>
              </w:rPr>
              <w:t>3</w:t>
            </w:r>
            <w:r>
              <w:rPr>
                <w:rFonts w:hint="eastAsia" w:ascii="宋体" w:hAnsi="宋体" w:cs="宋体"/>
                <w:szCs w:val="24"/>
              </w:rPr>
              <w:t>分。</w:t>
            </w:r>
            <w:r>
              <w:rPr>
                <w:rStyle w:val="36"/>
                <w:rFonts w:ascii="宋体" w:hAnsi="宋体" w:eastAsia="宋体" w:cs="宋体"/>
                <w:b w:val="0"/>
                <w:color w:val="auto"/>
                <w:sz w:val="21"/>
                <w:szCs w:val="24"/>
                <w:highlight w:val="none"/>
              </w:rPr>
              <w:t>（≤5页）</w:t>
            </w:r>
          </w:p>
        </w:tc>
        <w:tc>
          <w:tcPr>
            <w:tcW w:w="1380" w:type="dxa"/>
            <w:noWrap w:val="0"/>
            <w:tcMar>
              <w:top w:w="100" w:type="dxa"/>
              <w:bottom w:w="100" w:type="dxa"/>
            </w:tcMar>
            <w:vAlign w:val="center"/>
          </w:tcPr>
          <w:p w14:paraId="3D2BF319">
            <w:pPr>
              <w:widowControl/>
              <w:jc w:val="center"/>
              <w:rPr>
                <w:rFonts w:ascii="宋体" w:hAnsi="宋体" w:cs="宋体"/>
                <w:szCs w:val="24"/>
              </w:rPr>
            </w:pPr>
            <w:r>
              <w:rPr>
                <w:rFonts w:hint="eastAsia" w:ascii="宋体" w:hAnsi="宋体" w:cs="宋体"/>
                <w:szCs w:val="24"/>
                <w:lang w:val="en-US" w:eastAsia="zh-CN"/>
              </w:rPr>
              <w:t>3</w:t>
            </w:r>
            <w:r>
              <w:rPr>
                <w:rFonts w:ascii="宋体" w:hAnsi="宋体" w:cs="宋体"/>
                <w:szCs w:val="24"/>
              </w:rPr>
              <w:t>.0分</w:t>
            </w:r>
          </w:p>
        </w:tc>
      </w:tr>
      <w:tr w14:paraId="614991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41" w:type="dxa"/>
            <w:noWrap w:val="0"/>
            <w:tcMar>
              <w:top w:w="100" w:type="dxa"/>
              <w:bottom w:w="100" w:type="dxa"/>
            </w:tcMar>
            <w:vAlign w:val="center"/>
          </w:tcPr>
          <w:p w14:paraId="39E39A09">
            <w:pPr>
              <w:widowControl/>
              <w:jc w:val="center"/>
              <w:rPr>
                <w:rFonts w:ascii="宋体" w:hAnsi="宋体" w:cs="宋体"/>
                <w:szCs w:val="24"/>
              </w:rPr>
            </w:pPr>
            <w:r>
              <w:rPr>
                <w:rFonts w:ascii="宋体" w:hAnsi="宋体" w:cs="宋体"/>
                <w:szCs w:val="24"/>
              </w:rPr>
              <w:t>1.2</w:t>
            </w:r>
          </w:p>
        </w:tc>
        <w:tc>
          <w:tcPr>
            <w:tcW w:w="1776" w:type="dxa"/>
            <w:noWrap w:val="0"/>
            <w:tcMar>
              <w:top w:w="100" w:type="dxa"/>
              <w:bottom w:w="100" w:type="dxa"/>
            </w:tcMar>
            <w:vAlign w:val="center"/>
          </w:tcPr>
          <w:p w14:paraId="291A602E">
            <w:pPr>
              <w:widowControl/>
              <w:jc w:val="center"/>
              <w:rPr>
                <w:rFonts w:ascii="宋体" w:hAnsi="宋体" w:cs="宋体"/>
                <w:szCs w:val="24"/>
              </w:rPr>
            </w:pPr>
            <w:r>
              <w:rPr>
                <w:rFonts w:ascii="宋体" w:hAnsi="宋体" w:cs="宋体"/>
                <w:szCs w:val="24"/>
              </w:rPr>
              <w:t>施工现场平面布置和临时设施、临时道路布置</w:t>
            </w:r>
          </w:p>
        </w:tc>
        <w:tc>
          <w:tcPr>
            <w:tcW w:w="5385" w:type="dxa"/>
            <w:noWrap w:val="0"/>
            <w:tcMar>
              <w:top w:w="100" w:type="dxa"/>
              <w:bottom w:w="100" w:type="dxa"/>
            </w:tcMar>
            <w:vAlign w:val="center"/>
          </w:tcPr>
          <w:p w14:paraId="05ABD0FA">
            <w:pPr>
              <w:widowControl/>
              <w:jc w:val="center"/>
              <w:rPr>
                <w:rFonts w:ascii="宋体" w:hAnsi="宋体" w:cs="宋体"/>
                <w:szCs w:val="24"/>
              </w:rPr>
            </w:pPr>
            <w:r>
              <w:rPr>
                <w:rFonts w:hint="eastAsia" w:ascii="宋体" w:hAnsi="宋体" w:cs="宋体"/>
                <w:szCs w:val="24"/>
              </w:rPr>
              <w:t>对供应商提供的施工现场平面布置和临时设施、临时道路布置进行评审，</w:t>
            </w:r>
          </w:p>
          <w:p w14:paraId="1D2BB017">
            <w:pPr>
              <w:widowControl/>
              <w:jc w:val="center"/>
              <w:rPr>
                <w:rFonts w:hint="eastAsia" w:ascii="宋体" w:hAnsi="宋体" w:cs="宋体"/>
                <w:szCs w:val="24"/>
              </w:rPr>
            </w:pPr>
            <w:r>
              <w:rPr>
                <w:rFonts w:hint="eastAsia" w:ascii="宋体" w:hAnsi="宋体" w:cs="宋体"/>
                <w:szCs w:val="24"/>
              </w:rPr>
              <w:t>方案完全包含上述要点得</w:t>
            </w:r>
            <w:r>
              <w:rPr>
                <w:rFonts w:ascii="宋体" w:hAnsi="宋体" w:cs="宋体"/>
                <w:szCs w:val="24"/>
              </w:rPr>
              <w:t>3</w:t>
            </w:r>
            <w:r>
              <w:rPr>
                <w:rFonts w:hint="eastAsia" w:ascii="宋体" w:hAnsi="宋体" w:cs="宋体"/>
                <w:szCs w:val="24"/>
              </w:rPr>
              <w:t>分，方案有缺项或无方案的不得分，方案符合本项目实际情况且针对性强、科学合理的加</w:t>
            </w:r>
            <w:r>
              <w:rPr>
                <w:rFonts w:hint="eastAsia" w:ascii="宋体" w:hAnsi="宋体" w:cs="宋体"/>
                <w:szCs w:val="24"/>
                <w:lang w:val="en-US" w:eastAsia="zh-CN"/>
              </w:rPr>
              <w:t>1</w:t>
            </w:r>
            <w:r>
              <w:rPr>
                <w:rFonts w:hint="eastAsia" w:ascii="宋体" w:hAnsi="宋体" w:cs="宋体"/>
                <w:szCs w:val="24"/>
              </w:rPr>
              <w:t>分，方案可操性强的加</w:t>
            </w:r>
            <w:r>
              <w:rPr>
                <w:rFonts w:hint="eastAsia" w:ascii="宋体" w:hAnsi="宋体" w:cs="宋体"/>
                <w:szCs w:val="24"/>
                <w:lang w:val="en-US" w:eastAsia="zh-CN"/>
              </w:rPr>
              <w:t>1</w:t>
            </w:r>
            <w:r>
              <w:rPr>
                <w:rFonts w:hint="eastAsia" w:ascii="宋体" w:hAnsi="宋体" w:cs="宋体"/>
                <w:szCs w:val="24"/>
              </w:rPr>
              <w:t>分。本项最高得</w:t>
            </w:r>
            <w:r>
              <w:rPr>
                <w:rFonts w:hint="eastAsia" w:ascii="宋体" w:hAnsi="宋体" w:cs="宋体"/>
                <w:szCs w:val="24"/>
                <w:lang w:val="en-US" w:eastAsia="zh-CN"/>
              </w:rPr>
              <w:t>5</w:t>
            </w:r>
            <w:r>
              <w:rPr>
                <w:rFonts w:hint="eastAsia" w:ascii="宋体" w:hAnsi="宋体" w:cs="宋体"/>
                <w:szCs w:val="24"/>
              </w:rPr>
              <w:t>分。</w:t>
            </w:r>
            <w:r>
              <w:rPr>
                <w:rStyle w:val="36"/>
                <w:rFonts w:ascii="宋体" w:hAnsi="宋体" w:eastAsia="宋体" w:cs="宋体"/>
                <w:b w:val="0"/>
                <w:color w:val="auto"/>
                <w:sz w:val="21"/>
                <w:szCs w:val="24"/>
                <w:highlight w:val="none"/>
              </w:rPr>
              <w:t>（≤</w:t>
            </w:r>
            <w:r>
              <w:rPr>
                <w:rStyle w:val="36"/>
                <w:rFonts w:hint="eastAsia" w:ascii="宋体" w:hAnsi="宋体" w:cs="宋体"/>
                <w:b w:val="0"/>
                <w:color w:val="auto"/>
                <w:sz w:val="21"/>
                <w:szCs w:val="24"/>
                <w:highlight w:val="none"/>
                <w:lang w:val="en-US" w:eastAsia="zh-CN"/>
              </w:rPr>
              <w:t>10</w:t>
            </w:r>
            <w:r>
              <w:rPr>
                <w:rStyle w:val="36"/>
                <w:rFonts w:ascii="宋体" w:hAnsi="宋体" w:eastAsia="宋体" w:cs="宋体"/>
                <w:b w:val="0"/>
                <w:color w:val="auto"/>
                <w:sz w:val="21"/>
                <w:szCs w:val="24"/>
                <w:highlight w:val="none"/>
              </w:rPr>
              <w:t>页）</w:t>
            </w:r>
          </w:p>
        </w:tc>
        <w:tc>
          <w:tcPr>
            <w:tcW w:w="1380" w:type="dxa"/>
            <w:noWrap w:val="0"/>
            <w:tcMar>
              <w:top w:w="100" w:type="dxa"/>
              <w:bottom w:w="100" w:type="dxa"/>
            </w:tcMar>
            <w:vAlign w:val="center"/>
          </w:tcPr>
          <w:p w14:paraId="7FB067FE">
            <w:pPr>
              <w:widowControl/>
              <w:jc w:val="center"/>
              <w:rPr>
                <w:rFonts w:ascii="宋体" w:hAnsi="宋体" w:cs="宋体"/>
                <w:szCs w:val="24"/>
              </w:rPr>
            </w:pPr>
            <w:r>
              <w:rPr>
                <w:rFonts w:hint="eastAsia" w:ascii="宋体" w:hAnsi="宋体" w:cs="宋体"/>
                <w:szCs w:val="24"/>
                <w:lang w:val="en-US" w:eastAsia="zh-CN"/>
              </w:rPr>
              <w:t>5</w:t>
            </w:r>
            <w:r>
              <w:rPr>
                <w:rFonts w:ascii="宋体" w:hAnsi="宋体" w:cs="宋体"/>
                <w:szCs w:val="24"/>
              </w:rPr>
              <w:t>.0分</w:t>
            </w:r>
          </w:p>
        </w:tc>
      </w:tr>
      <w:tr w14:paraId="41211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41" w:type="dxa"/>
            <w:noWrap w:val="0"/>
            <w:tcMar>
              <w:top w:w="100" w:type="dxa"/>
              <w:bottom w:w="100" w:type="dxa"/>
            </w:tcMar>
            <w:vAlign w:val="center"/>
          </w:tcPr>
          <w:p w14:paraId="2AB03458">
            <w:pPr>
              <w:widowControl/>
              <w:jc w:val="center"/>
              <w:rPr>
                <w:rFonts w:ascii="宋体" w:hAnsi="宋体" w:cs="宋体"/>
                <w:szCs w:val="24"/>
              </w:rPr>
            </w:pPr>
            <w:r>
              <w:rPr>
                <w:rFonts w:ascii="宋体" w:hAnsi="宋体" w:cs="宋体"/>
                <w:szCs w:val="24"/>
              </w:rPr>
              <w:t>1.3</w:t>
            </w:r>
          </w:p>
        </w:tc>
        <w:tc>
          <w:tcPr>
            <w:tcW w:w="1776" w:type="dxa"/>
            <w:noWrap w:val="0"/>
            <w:tcMar>
              <w:top w:w="100" w:type="dxa"/>
              <w:bottom w:w="100" w:type="dxa"/>
            </w:tcMar>
            <w:vAlign w:val="center"/>
          </w:tcPr>
          <w:p w14:paraId="2ABA9277">
            <w:pPr>
              <w:widowControl/>
              <w:jc w:val="center"/>
              <w:rPr>
                <w:rFonts w:ascii="宋体" w:hAnsi="宋体" w:cs="宋体"/>
                <w:szCs w:val="24"/>
              </w:rPr>
            </w:pPr>
            <w:r>
              <w:rPr>
                <w:rFonts w:ascii="宋体" w:hAnsi="宋体" w:cs="宋体"/>
                <w:szCs w:val="24"/>
              </w:rPr>
              <w:t>施工进度计划和各阶段进度的保证措施</w:t>
            </w:r>
          </w:p>
        </w:tc>
        <w:tc>
          <w:tcPr>
            <w:tcW w:w="5385" w:type="dxa"/>
            <w:noWrap w:val="0"/>
            <w:tcMar>
              <w:top w:w="100" w:type="dxa"/>
              <w:bottom w:w="100" w:type="dxa"/>
            </w:tcMar>
            <w:vAlign w:val="center"/>
          </w:tcPr>
          <w:p w14:paraId="327F97C4">
            <w:pPr>
              <w:widowControl/>
              <w:jc w:val="center"/>
              <w:rPr>
                <w:rFonts w:hint="eastAsia" w:ascii="宋体" w:hAnsi="宋体" w:cs="宋体"/>
                <w:szCs w:val="24"/>
              </w:rPr>
            </w:pPr>
            <w:r>
              <w:rPr>
                <w:rFonts w:hint="eastAsia" w:ascii="宋体" w:hAnsi="宋体" w:cs="宋体"/>
                <w:szCs w:val="24"/>
              </w:rPr>
              <w:t>对供应商提供的施工进度计划和各阶段进度的保证措施进行评审</w:t>
            </w:r>
            <w:r>
              <w:rPr>
                <w:rFonts w:ascii="宋体" w:hAnsi="宋体" w:cs="宋体"/>
                <w:szCs w:val="24"/>
              </w:rPr>
              <w:t>，</w:t>
            </w:r>
            <w:r>
              <w:rPr>
                <w:rFonts w:hint="eastAsia" w:ascii="宋体" w:hAnsi="宋体" w:cs="宋体"/>
                <w:szCs w:val="24"/>
              </w:rPr>
              <w:t>方案是否包含</w:t>
            </w:r>
            <w:r>
              <w:rPr>
                <w:rFonts w:ascii="宋体" w:hAnsi="宋体" w:cs="宋体"/>
                <w:szCs w:val="24"/>
              </w:rPr>
              <w:t>项目实施进度、时间点、关键节点</w:t>
            </w:r>
            <w:r>
              <w:rPr>
                <w:rFonts w:hint="eastAsia" w:ascii="宋体" w:hAnsi="宋体" w:cs="宋体"/>
                <w:szCs w:val="24"/>
              </w:rPr>
              <w:t>的内容。方案完全包含上述要点得</w:t>
            </w:r>
            <w:r>
              <w:rPr>
                <w:rFonts w:hint="eastAsia" w:ascii="宋体" w:hAnsi="宋体" w:cs="宋体"/>
                <w:szCs w:val="24"/>
                <w:lang w:val="en-US" w:eastAsia="zh-CN"/>
              </w:rPr>
              <w:t>3</w:t>
            </w:r>
            <w:r>
              <w:rPr>
                <w:rFonts w:hint="eastAsia" w:ascii="宋体" w:hAnsi="宋体" w:cs="宋体"/>
                <w:szCs w:val="24"/>
              </w:rPr>
              <w:t>分，方案有缺项或无方案的不得分，方案符合本项目实际情况且针对性强、科学合理的加</w:t>
            </w:r>
            <w:r>
              <w:rPr>
                <w:rFonts w:ascii="宋体" w:hAnsi="宋体" w:cs="宋体"/>
                <w:szCs w:val="24"/>
              </w:rPr>
              <w:t>1</w:t>
            </w:r>
            <w:r>
              <w:rPr>
                <w:rFonts w:hint="eastAsia" w:ascii="宋体" w:hAnsi="宋体" w:cs="宋体"/>
                <w:szCs w:val="24"/>
              </w:rPr>
              <w:t>分，方案可操性强的加</w:t>
            </w:r>
            <w:r>
              <w:rPr>
                <w:rFonts w:ascii="宋体" w:hAnsi="宋体" w:cs="宋体"/>
                <w:szCs w:val="24"/>
              </w:rPr>
              <w:t>1</w:t>
            </w:r>
            <w:r>
              <w:rPr>
                <w:rFonts w:hint="eastAsia" w:ascii="宋体" w:hAnsi="宋体" w:cs="宋体"/>
                <w:szCs w:val="24"/>
              </w:rPr>
              <w:t>分。本项最高得</w:t>
            </w:r>
            <w:r>
              <w:rPr>
                <w:rFonts w:hint="eastAsia" w:ascii="宋体" w:hAnsi="宋体" w:cs="宋体"/>
                <w:szCs w:val="24"/>
                <w:lang w:val="en-US" w:eastAsia="zh-CN"/>
              </w:rPr>
              <w:t>5</w:t>
            </w:r>
            <w:r>
              <w:rPr>
                <w:rFonts w:hint="eastAsia" w:ascii="宋体" w:hAnsi="宋体" w:cs="宋体"/>
                <w:szCs w:val="24"/>
              </w:rPr>
              <w:t>分。</w:t>
            </w:r>
            <w:r>
              <w:rPr>
                <w:rStyle w:val="36"/>
                <w:rFonts w:ascii="宋体" w:hAnsi="宋体" w:eastAsia="宋体" w:cs="宋体"/>
                <w:b w:val="0"/>
                <w:color w:val="auto"/>
                <w:sz w:val="21"/>
                <w:szCs w:val="24"/>
                <w:highlight w:val="none"/>
              </w:rPr>
              <w:t>（≤</w:t>
            </w:r>
            <w:r>
              <w:rPr>
                <w:rStyle w:val="36"/>
                <w:rFonts w:hint="eastAsia" w:ascii="宋体" w:hAnsi="宋体" w:cs="宋体"/>
                <w:b w:val="0"/>
                <w:color w:val="auto"/>
                <w:sz w:val="21"/>
                <w:szCs w:val="24"/>
                <w:highlight w:val="none"/>
                <w:lang w:val="en-US" w:eastAsia="zh-CN"/>
              </w:rPr>
              <w:t>5</w:t>
            </w:r>
            <w:r>
              <w:rPr>
                <w:rStyle w:val="36"/>
                <w:rFonts w:ascii="宋体" w:hAnsi="宋体" w:eastAsia="宋体" w:cs="宋体"/>
                <w:b w:val="0"/>
                <w:color w:val="auto"/>
                <w:sz w:val="21"/>
                <w:szCs w:val="24"/>
                <w:highlight w:val="none"/>
              </w:rPr>
              <w:t>页）</w:t>
            </w:r>
          </w:p>
        </w:tc>
        <w:tc>
          <w:tcPr>
            <w:tcW w:w="1380" w:type="dxa"/>
            <w:noWrap w:val="0"/>
            <w:tcMar>
              <w:top w:w="100" w:type="dxa"/>
              <w:bottom w:w="100" w:type="dxa"/>
            </w:tcMar>
            <w:vAlign w:val="center"/>
          </w:tcPr>
          <w:p w14:paraId="43E21887">
            <w:pPr>
              <w:widowControl/>
              <w:jc w:val="center"/>
              <w:rPr>
                <w:rFonts w:ascii="宋体" w:hAnsi="宋体" w:cs="宋体"/>
                <w:szCs w:val="24"/>
              </w:rPr>
            </w:pPr>
            <w:r>
              <w:rPr>
                <w:rFonts w:hint="eastAsia" w:ascii="宋体" w:hAnsi="宋体" w:cs="宋体"/>
                <w:szCs w:val="24"/>
                <w:lang w:val="en-US" w:eastAsia="zh-CN"/>
              </w:rPr>
              <w:t>5</w:t>
            </w:r>
            <w:r>
              <w:rPr>
                <w:rFonts w:ascii="宋体" w:hAnsi="宋体" w:cs="宋体"/>
                <w:szCs w:val="24"/>
              </w:rPr>
              <w:t>.0分</w:t>
            </w:r>
          </w:p>
        </w:tc>
      </w:tr>
      <w:tr w14:paraId="5D2D5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41" w:type="dxa"/>
            <w:noWrap w:val="0"/>
            <w:tcMar>
              <w:top w:w="100" w:type="dxa"/>
              <w:bottom w:w="100" w:type="dxa"/>
            </w:tcMar>
            <w:vAlign w:val="center"/>
          </w:tcPr>
          <w:p w14:paraId="4336ACF4">
            <w:pPr>
              <w:widowControl/>
              <w:jc w:val="center"/>
              <w:rPr>
                <w:rFonts w:ascii="宋体" w:hAnsi="宋体" w:cs="宋体"/>
                <w:szCs w:val="24"/>
              </w:rPr>
            </w:pPr>
            <w:r>
              <w:rPr>
                <w:rFonts w:ascii="宋体" w:hAnsi="宋体" w:cs="宋体"/>
                <w:szCs w:val="24"/>
              </w:rPr>
              <w:t>1.4</w:t>
            </w:r>
          </w:p>
        </w:tc>
        <w:tc>
          <w:tcPr>
            <w:tcW w:w="1776" w:type="dxa"/>
            <w:noWrap w:val="0"/>
            <w:tcMar>
              <w:top w:w="100" w:type="dxa"/>
              <w:bottom w:w="100" w:type="dxa"/>
            </w:tcMar>
            <w:vAlign w:val="center"/>
          </w:tcPr>
          <w:p w14:paraId="4125A6F8">
            <w:pPr>
              <w:widowControl/>
              <w:jc w:val="center"/>
              <w:rPr>
                <w:rFonts w:ascii="宋体" w:hAnsi="宋体" w:cs="宋体"/>
                <w:szCs w:val="24"/>
              </w:rPr>
            </w:pPr>
            <w:r>
              <w:rPr>
                <w:rFonts w:ascii="宋体" w:hAnsi="宋体" w:cs="宋体"/>
                <w:szCs w:val="24"/>
              </w:rPr>
              <w:t>各分部分项工程的施工方案及质量保证措施</w:t>
            </w:r>
          </w:p>
        </w:tc>
        <w:tc>
          <w:tcPr>
            <w:tcW w:w="5385" w:type="dxa"/>
            <w:noWrap w:val="0"/>
            <w:tcMar>
              <w:top w:w="100" w:type="dxa"/>
              <w:bottom w:w="100" w:type="dxa"/>
            </w:tcMar>
            <w:vAlign w:val="center"/>
          </w:tcPr>
          <w:p w14:paraId="0D968371">
            <w:pPr>
              <w:widowControl/>
              <w:jc w:val="center"/>
              <w:rPr>
                <w:rFonts w:hint="eastAsia" w:ascii="宋体" w:hAnsi="宋体" w:cs="宋体"/>
                <w:szCs w:val="24"/>
              </w:rPr>
            </w:pPr>
            <w:r>
              <w:rPr>
                <w:rFonts w:hint="eastAsia" w:ascii="宋体" w:hAnsi="宋体" w:cs="宋体"/>
                <w:szCs w:val="24"/>
              </w:rPr>
              <w:t>对供应商提供的</w:t>
            </w:r>
            <w:r>
              <w:rPr>
                <w:rFonts w:ascii="宋体" w:hAnsi="宋体" w:cs="宋体"/>
                <w:szCs w:val="24"/>
              </w:rPr>
              <w:t>各分部分项工程的施工方案及质量保证措施</w:t>
            </w:r>
            <w:r>
              <w:rPr>
                <w:rFonts w:hint="eastAsia" w:ascii="宋体" w:hAnsi="宋体" w:cs="宋体"/>
                <w:szCs w:val="24"/>
              </w:rPr>
              <w:t>进行评审，方案完全包含上述要点得</w:t>
            </w:r>
            <w:r>
              <w:rPr>
                <w:rFonts w:hint="eastAsia" w:ascii="宋体" w:hAnsi="宋体" w:cs="宋体"/>
                <w:szCs w:val="24"/>
                <w:lang w:val="en-US" w:eastAsia="zh-CN"/>
              </w:rPr>
              <w:t>2</w:t>
            </w:r>
            <w:r>
              <w:rPr>
                <w:rFonts w:hint="eastAsia" w:ascii="宋体" w:hAnsi="宋体" w:cs="宋体"/>
                <w:szCs w:val="24"/>
              </w:rPr>
              <w:t>分</w:t>
            </w:r>
            <w:r>
              <w:rPr>
                <w:rFonts w:hint="eastAsia" w:ascii="宋体" w:hAnsi="宋体" w:cs="宋体"/>
                <w:szCs w:val="21"/>
              </w:rPr>
              <w:t>，有缺项或未提供方案的不得分，</w:t>
            </w:r>
            <w:r>
              <w:rPr>
                <w:rFonts w:hint="eastAsia" w:ascii="宋体" w:hAnsi="宋体" w:cs="宋体"/>
                <w:szCs w:val="24"/>
              </w:rPr>
              <w:t>方案符合本项目实际情况且针对性强、科学合理的加</w:t>
            </w:r>
            <w:r>
              <w:rPr>
                <w:rFonts w:ascii="宋体" w:hAnsi="宋体" w:cs="宋体"/>
                <w:szCs w:val="24"/>
              </w:rPr>
              <w:t>2</w:t>
            </w:r>
            <w:r>
              <w:rPr>
                <w:rFonts w:hint="eastAsia" w:ascii="宋体" w:hAnsi="宋体" w:cs="宋体"/>
                <w:szCs w:val="24"/>
              </w:rPr>
              <w:t>分，方案可操性强的加</w:t>
            </w:r>
            <w:r>
              <w:rPr>
                <w:rFonts w:ascii="宋体" w:hAnsi="宋体" w:cs="宋体"/>
                <w:szCs w:val="24"/>
              </w:rPr>
              <w:t>2</w:t>
            </w:r>
            <w:r>
              <w:rPr>
                <w:rFonts w:hint="eastAsia" w:ascii="宋体" w:hAnsi="宋体" w:cs="宋体"/>
                <w:szCs w:val="24"/>
              </w:rPr>
              <w:t>分。本项最高得</w:t>
            </w:r>
            <w:r>
              <w:rPr>
                <w:rFonts w:hint="eastAsia" w:ascii="宋体" w:hAnsi="宋体" w:cs="宋体"/>
                <w:szCs w:val="24"/>
                <w:lang w:val="en-US" w:eastAsia="zh-CN"/>
              </w:rPr>
              <w:t>6</w:t>
            </w:r>
            <w:r>
              <w:rPr>
                <w:rFonts w:hint="eastAsia" w:ascii="宋体" w:hAnsi="宋体" w:cs="宋体"/>
                <w:szCs w:val="24"/>
              </w:rPr>
              <w:t>分。</w:t>
            </w:r>
            <w:r>
              <w:rPr>
                <w:rStyle w:val="36"/>
                <w:rFonts w:ascii="宋体" w:hAnsi="宋体" w:eastAsia="宋体" w:cs="宋体"/>
                <w:b w:val="0"/>
                <w:color w:val="auto"/>
                <w:sz w:val="21"/>
                <w:szCs w:val="24"/>
                <w:highlight w:val="none"/>
              </w:rPr>
              <w:t>（≤25页）</w:t>
            </w:r>
          </w:p>
        </w:tc>
        <w:tc>
          <w:tcPr>
            <w:tcW w:w="1380" w:type="dxa"/>
            <w:noWrap w:val="0"/>
            <w:tcMar>
              <w:top w:w="100" w:type="dxa"/>
              <w:bottom w:w="100" w:type="dxa"/>
            </w:tcMar>
            <w:vAlign w:val="center"/>
          </w:tcPr>
          <w:p w14:paraId="06434164">
            <w:pPr>
              <w:widowControl/>
              <w:jc w:val="center"/>
              <w:rPr>
                <w:rFonts w:ascii="宋体" w:hAnsi="宋体" w:cs="宋体"/>
                <w:szCs w:val="24"/>
              </w:rPr>
            </w:pPr>
            <w:r>
              <w:rPr>
                <w:rFonts w:hint="eastAsia" w:ascii="宋体" w:hAnsi="宋体" w:cs="宋体"/>
                <w:szCs w:val="24"/>
                <w:lang w:val="en-US" w:eastAsia="zh-CN"/>
              </w:rPr>
              <w:t>6</w:t>
            </w:r>
            <w:r>
              <w:rPr>
                <w:rFonts w:ascii="宋体" w:hAnsi="宋体" w:cs="宋体"/>
                <w:szCs w:val="24"/>
              </w:rPr>
              <w:t>.0分</w:t>
            </w:r>
          </w:p>
        </w:tc>
      </w:tr>
      <w:tr w14:paraId="5C9E2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41" w:type="dxa"/>
            <w:noWrap w:val="0"/>
            <w:tcMar>
              <w:top w:w="100" w:type="dxa"/>
              <w:bottom w:w="100" w:type="dxa"/>
            </w:tcMar>
            <w:vAlign w:val="center"/>
          </w:tcPr>
          <w:p w14:paraId="50E4E2F3">
            <w:pPr>
              <w:widowControl/>
              <w:jc w:val="center"/>
              <w:rPr>
                <w:rFonts w:ascii="宋体" w:hAnsi="宋体" w:cs="宋体"/>
                <w:szCs w:val="24"/>
              </w:rPr>
            </w:pPr>
            <w:r>
              <w:rPr>
                <w:rFonts w:ascii="宋体" w:hAnsi="宋体" w:cs="宋体"/>
                <w:szCs w:val="24"/>
              </w:rPr>
              <w:t>1.5</w:t>
            </w:r>
          </w:p>
        </w:tc>
        <w:tc>
          <w:tcPr>
            <w:tcW w:w="1776" w:type="dxa"/>
            <w:noWrap w:val="0"/>
            <w:tcMar>
              <w:top w:w="100" w:type="dxa"/>
              <w:bottom w:w="100" w:type="dxa"/>
            </w:tcMar>
            <w:vAlign w:val="center"/>
          </w:tcPr>
          <w:p w14:paraId="1136D8D8">
            <w:pPr>
              <w:widowControl/>
              <w:jc w:val="center"/>
              <w:rPr>
                <w:rFonts w:ascii="宋体" w:hAnsi="宋体" w:cs="宋体"/>
                <w:szCs w:val="24"/>
              </w:rPr>
            </w:pPr>
            <w:r>
              <w:rPr>
                <w:rFonts w:ascii="宋体" w:hAnsi="宋体" w:cs="宋体"/>
                <w:szCs w:val="24"/>
              </w:rPr>
              <w:t>安全文明施工及环境保护措施</w:t>
            </w:r>
          </w:p>
        </w:tc>
        <w:tc>
          <w:tcPr>
            <w:tcW w:w="5385" w:type="dxa"/>
            <w:noWrap w:val="0"/>
            <w:tcMar>
              <w:top w:w="100" w:type="dxa"/>
              <w:bottom w:w="100" w:type="dxa"/>
            </w:tcMar>
            <w:vAlign w:val="center"/>
          </w:tcPr>
          <w:p w14:paraId="6CAF0C60">
            <w:pPr>
              <w:widowControl/>
              <w:jc w:val="center"/>
              <w:rPr>
                <w:rFonts w:hint="eastAsia" w:ascii="宋体" w:hAnsi="宋体" w:cs="宋体"/>
                <w:szCs w:val="24"/>
              </w:rPr>
            </w:pPr>
            <w:r>
              <w:rPr>
                <w:rFonts w:hint="eastAsia" w:ascii="宋体" w:hAnsi="宋体" w:cs="宋体"/>
                <w:szCs w:val="24"/>
              </w:rPr>
              <w:t>对供应商提供的</w:t>
            </w:r>
            <w:r>
              <w:rPr>
                <w:rFonts w:ascii="宋体" w:hAnsi="宋体" w:cs="宋体"/>
                <w:szCs w:val="24"/>
              </w:rPr>
              <w:t>安全文明施工及环境保护措施</w:t>
            </w:r>
            <w:r>
              <w:rPr>
                <w:rFonts w:hint="eastAsia" w:ascii="宋体" w:hAnsi="宋体" w:cs="宋体"/>
                <w:szCs w:val="24"/>
              </w:rPr>
              <w:t>进行评审，方案完全包含上述要点得</w:t>
            </w:r>
            <w:r>
              <w:rPr>
                <w:rFonts w:ascii="宋体" w:hAnsi="宋体" w:cs="宋体"/>
                <w:szCs w:val="24"/>
              </w:rPr>
              <w:t>3</w:t>
            </w:r>
            <w:r>
              <w:rPr>
                <w:rFonts w:hint="eastAsia" w:ascii="宋体" w:hAnsi="宋体" w:cs="宋体"/>
                <w:szCs w:val="24"/>
              </w:rPr>
              <w:t>分</w:t>
            </w:r>
            <w:r>
              <w:rPr>
                <w:rFonts w:hint="eastAsia" w:ascii="宋体" w:hAnsi="宋体" w:cs="宋体"/>
                <w:szCs w:val="21"/>
              </w:rPr>
              <w:t>，有缺项或未提供方案的不得分，</w:t>
            </w:r>
            <w:r>
              <w:rPr>
                <w:rFonts w:hint="eastAsia" w:ascii="宋体" w:hAnsi="宋体" w:cs="宋体"/>
                <w:szCs w:val="24"/>
              </w:rPr>
              <w:t>方案符合本项目实际情况且针对性强、科学合理的加</w:t>
            </w:r>
            <w:r>
              <w:rPr>
                <w:rFonts w:hint="eastAsia" w:ascii="宋体" w:hAnsi="宋体" w:cs="宋体"/>
                <w:szCs w:val="24"/>
                <w:lang w:val="en-US" w:eastAsia="zh-CN"/>
              </w:rPr>
              <w:t>1</w:t>
            </w:r>
            <w:r>
              <w:rPr>
                <w:rFonts w:hint="eastAsia" w:ascii="宋体" w:hAnsi="宋体" w:cs="宋体"/>
                <w:szCs w:val="24"/>
              </w:rPr>
              <w:t>分，方案可操性强的加</w:t>
            </w:r>
            <w:r>
              <w:rPr>
                <w:rFonts w:hint="eastAsia" w:ascii="宋体" w:hAnsi="宋体" w:cs="宋体"/>
                <w:szCs w:val="24"/>
                <w:lang w:val="en-US" w:eastAsia="zh-CN"/>
              </w:rPr>
              <w:t>1</w:t>
            </w:r>
            <w:r>
              <w:rPr>
                <w:rFonts w:hint="eastAsia" w:ascii="宋体" w:hAnsi="宋体" w:cs="宋体"/>
                <w:szCs w:val="24"/>
              </w:rPr>
              <w:t>分。本项最高得</w:t>
            </w:r>
            <w:r>
              <w:rPr>
                <w:rFonts w:hint="eastAsia" w:ascii="宋体" w:hAnsi="宋体" w:cs="宋体"/>
                <w:szCs w:val="24"/>
                <w:lang w:val="en-US" w:eastAsia="zh-CN"/>
              </w:rPr>
              <w:t>5</w:t>
            </w:r>
            <w:r>
              <w:rPr>
                <w:rFonts w:hint="eastAsia" w:ascii="宋体" w:hAnsi="宋体" w:cs="宋体"/>
                <w:szCs w:val="24"/>
              </w:rPr>
              <w:t>分。</w:t>
            </w:r>
            <w:r>
              <w:rPr>
                <w:rStyle w:val="36"/>
                <w:rFonts w:ascii="宋体" w:hAnsi="宋体" w:eastAsia="宋体" w:cs="宋体"/>
                <w:b w:val="0"/>
                <w:color w:val="auto"/>
                <w:sz w:val="21"/>
                <w:szCs w:val="24"/>
                <w:highlight w:val="none"/>
              </w:rPr>
              <w:t>（≤</w:t>
            </w:r>
            <w:r>
              <w:rPr>
                <w:rStyle w:val="36"/>
                <w:rFonts w:hint="eastAsia" w:ascii="宋体" w:hAnsi="宋体" w:eastAsia="宋体" w:cs="宋体"/>
                <w:b w:val="0"/>
                <w:color w:val="auto"/>
                <w:sz w:val="21"/>
                <w:szCs w:val="24"/>
                <w:highlight w:val="none"/>
                <w:lang w:val="en-US" w:eastAsia="zh-CN"/>
              </w:rPr>
              <w:t>10</w:t>
            </w:r>
            <w:r>
              <w:rPr>
                <w:rStyle w:val="36"/>
                <w:rFonts w:ascii="宋体" w:hAnsi="宋体" w:eastAsia="宋体" w:cs="宋体"/>
                <w:b w:val="0"/>
                <w:color w:val="auto"/>
                <w:sz w:val="21"/>
                <w:szCs w:val="24"/>
                <w:highlight w:val="none"/>
              </w:rPr>
              <w:t>页）</w:t>
            </w:r>
          </w:p>
        </w:tc>
        <w:tc>
          <w:tcPr>
            <w:tcW w:w="1380" w:type="dxa"/>
            <w:noWrap w:val="0"/>
            <w:tcMar>
              <w:top w:w="100" w:type="dxa"/>
              <w:bottom w:w="100" w:type="dxa"/>
            </w:tcMar>
            <w:vAlign w:val="center"/>
          </w:tcPr>
          <w:p w14:paraId="683A9A1B">
            <w:pPr>
              <w:widowControl/>
              <w:jc w:val="center"/>
              <w:rPr>
                <w:rFonts w:ascii="宋体" w:hAnsi="宋体" w:cs="宋体"/>
                <w:szCs w:val="24"/>
              </w:rPr>
            </w:pPr>
            <w:r>
              <w:rPr>
                <w:rFonts w:hint="eastAsia" w:ascii="宋体" w:hAnsi="宋体" w:cs="宋体"/>
                <w:szCs w:val="24"/>
                <w:lang w:val="en-US" w:eastAsia="zh-CN"/>
              </w:rPr>
              <w:t>5</w:t>
            </w:r>
            <w:r>
              <w:rPr>
                <w:rFonts w:ascii="宋体" w:hAnsi="宋体" w:cs="宋体"/>
                <w:szCs w:val="24"/>
              </w:rPr>
              <w:t>.0分</w:t>
            </w:r>
          </w:p>
        </w:tc>
      </w:tr>
      <w:tr w14:paraId="52D13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41" w:type="dxa"/>
            <w:noWrap w:val="0"/>
            <w:tcMar>
              <w:top w:w="100" w:type="dxa"/>
              <w:bottom w:w="100" w:type="dxa"/>
            </w:tcMar>
            <w:vAlign w:val="center"/>
          </w:tcPr>
          <w:p w14:paraId="3E53C4EE">
            <w:pPr>
              <w:widowControl/>
              <w:jc w:val="center"/>
              <w:rPr>
                <w:rFonts w:ascii="宋体" w:hAnsi="宋体" w:cs="宋体"/>
                <w:szCs w:val="24"/>
              </w:rPr>
            </w:pPr>
            <w:r>
              <w:rPr>
                <w:rFonts w:ascii="宋体" w:hAnsi="宋体" w:cs="宋体"/>
                <w:szCs w:val="24"/>
              </w:rPr>
              <w:t>1.6</w:t>
            </w:r>
          </w:p>
        </w:tc>
        <w:tc>
          <w:tcPr>
            <w:tcW w:w="1776" w:type="dxa"/>
            <w:noWrap w:val="0"/>
            <w:tcMar>
              <w:top w:w="100" w:type="dxa"/>
              <w:bottom w:w="100" w:type="dxa"/>
            </w:tcMar>
            <w:vAlign w:val="center"/>
          </w:tcPr>
          <w:p w14:paraId="0E783ED7">
            <w:pPr>
              <w:widowControl/>
              <w:jc w:val="center"/>
              <w:rPr>
                <w:rFonts w:ascii="宋体" w:hAnsi="宋体" w:cs="宋体"/>
                <w:szCs w:val="24"/>
              </w:rPr>
            </w:pPr>
            <w:r>
              <w:rPr>
                <w:rFonts w:ascii="宋体" w:hAnsi="宋体" w:cs="宋体"/>
                <w:szCs w:val="24"/>
              </w:rPr>
              <w:t>项目管理班子的人员配备、素质及管理经验</w:t>
            </w:r>
          </w:p>
        </w:tc>
        <w:tc>
          <w:tcPr>
            <w:tcW w:w="5385" w:type="dxa"/>
            <w:noWrap w:val="0"/>
            <w:tcMar>
              <w:top w:w="100" w:type="dxa"/>
              <w:bottom w:w="100" w:type="dxa"/>
            </w:tcMar>
            <w:vAlign w:val="center"/>
          </w:tcPr>
          <w:p w14:paraId="7EC2F681">
            <w:pPr>
              <w:widowControl/>
              <w:jc w:val="center"/>
              <w:rPr>
                <w:rFonts w:hint="eastAsia" w:ascii="宋体" w:hAnsi="宋体" w:cs="宋体"/>
                <w:szCs w:val="24"/>
              </w:rPr>
            </w:pPr>
            <w:r>
              <w:rPr>
                <w:rFonts w:hint="eastAsia" w:ascii="宋体" w:hAnsi="宋体" w:cs="宋体"/>
                <w:szCs w:val="24"/>
              </w:rPr>
              <w:t>对供应商提供的</w:t>
            </w:r>
            <w:r>
              <w:rPr>
                <w:rFonts w:ascii="宋体" w:hAnsi="宋体" w:cs="宋体"/>
                <w:szCs w:val="24"/>
              </w:rPr>
              <w:t>项目管理班子的人员配备</w:t>
            </w:r>
            <w:r>
              <w:rPr>
                <w:rFonts w:hint="eastAsia" w:ascii="宋体" w:hAnsi="宋体" w:cs="宋体"/>
                <w:szCs w:val="24"/>
              </w:rPr>
              <w:t>、</w:t>
            </w:r>
            <w:r>
              <w:rPr>
                <w:rFonts w:ascii="宋体" w:hAnsi="宋体" w:cs="宋体"/>
                <w:szCs w:val="24"/>
              </w:rPr>
              <w:t>素质及管理经验</w:t>
            </w:r>
            <w:r>
              <w:rPr>
                <w:rFonts w:hint="eastAsia" w:ascii="宋体" w:hAnsi="宋体" w:cs="宋体"/>
                <w:szCs w:val="24"/>
              </w:rPr>
              <w:t>进行评审，方案完全包含上述要点得</w:t>
            </w:r>
            <w:r>
              <w:rPr>
                <w:rFonts w:hint="eastAsia" w:ascii="宋体" w:hAnsi="宋体" w:cs="宋体"/>
                <w:szCs w:val="24"/>
                <w:lang w:val="en-US" w:eastAsia="zh-CN"/>
              </w:rPr>
              <w:t>1</w:t>
            </w:r>
            <w:r>
              <w:rPr>
                <w:rFonts w:hint="eastAsia" w:ascii="宋体" w:hAnsi="宋体" w:cs="宋体"/>
                <w:szCs w:val="24"/>
              </w:rPr>
              <w:t>分，有缺项或未提供方案的不得分，</w:t>
            </w:r>
            <w:r>
              <w:rPr>
                <w:rFonts w:ascii="宋体" w:hAnsi="宋体" w:cs="宋体"/>
                <w:szCs w:val="24"/>
              </w:rPr>
              <w:t>人员配备</w:t>
            </w:r>
            <w:r>
              <w:rPr>
                <w:rFonts w:hint="eastAsia" w:ascii="宋体" w:hAnsi="宋体" w:cs="宋体"/>
                <w:szCs w:val="24"/>
              </w:rPr>
              <w:t>符合本项目实际情况且针对性强的加</w:t>
            </w:r>
            <w:r>
              <w:rPr>
                <w:rFonts w:ascii="宋体" w:hAnsi="宋体" w:cs="宋体"/>
                <w:szCs w:val="24"/>
              </w:rPr>
              <w:t>1</w:t>
            </w:r>
            <w:r>
              <w:rPr>
                <w:rFonts w:hint="eastAsia" w:ascii="宋体" w:hAnsi="宋体" w:cs="宋体"/>
                <w:szCs w:val="24"/>
              </w:rPr>
              <w:t>分，人</w:t>
            </w:r>
            <w:r>
              <w:rPr>
                <w:rFonts w:ascii="宋体" w:hAnsi="宋体" w:cs="宋体"/>
                <w:szCs w:val="24"/>
              </w:rPr>
              <w:t>员管理经验强</w:t>
            </w:r>
            <w:r>
              <w:rPr>
                <w:rFonts w:hint="eastAsia" w:ascii="宋体" w:hAnsi="宋体" w:cs="宋体"/>
                <w:szCs w:val="24"/>
              </w:rPr>
              <w:t>的加</w:t>
            </w:r>
            <w:r>
              <w:rPr>
                <w:rFonts w:ascii="宋体" w:hAnsi="宋体" w:cs="宋体"/>
                <w:szCs w:val="24"/>
              </w:rPr>
              <w:t>1</w:t>
            </w:r>
            <w:r>
              <w:rPr>
                <w:rFonts w:hint="eastAsia" w:ascii="宋体" w:hAnsi="宋体" w:cs="宋体"/>
                <w:szCs w:val="24"/>
              </w:rPr>
              <w:t>分。本项最高得</w:t>
            </w:r>
            <w:r>
              <w:rPr>
                <w:rFonts w:hint="eastAsia" w:ascii="宋体" w:hAnsi="宋体" w:cs="宋体"/>
                <w:szCs w:val="24"/>
                <w:lang w:val="en-US" w:eastAsia="zh-CN"/>
              </w:rPr>
              <w:t>3</w:t>
            </w:r>
            <w:r>
              <w:rPr>
                <w:rFonts w:hint="eastAsia" w:ascii="宋体" w:hAnsi="宋体" w:cs="宋体"/>
                <w:szCs w:val="24"/>
              </w:rPr>
              <w:t>分。</w:t>
            </w:r>
            <w:r>
              <w:rPr>
                <w:rStyle w:val="36"/>
                <w:rFonts w:ascii="宋体" w:hAnsi="宋体" w:eastAsia="宋体" w:cs="宋体"/>
                <w:b w:val="0"/>
                <w:color w:val="auto"/>
                <w:sz w:val="21"/>
                <w:szCs w:val="24"/>
                <w:highlight w:val="none"/>
              </w:rPr>
              <w:t>（≤5页）</w:t>
            </w:r>
          </w:p>
        </w:tc>
        <w:tc>
          <w:tcPr>
            <w:tcW w:w="1380" w:type="dxa"/>
            <w:noWrap w:val="0"/>
            <w:tcMar>
              <w:top w:w="100" w:type="dxa"/>
              <w:bottom w:w="100" w:type="dxa"/>
            </w:tcMar>
            <w:vAlign w:val="center"/>
          </w:tcPr>
          <w:p w14:paraId="3605D1C5">
            <w:pPr>
              <w:widowControl/>
              <w:jc w:val="center"/>
              <w:rPr>
                <w:rFonts w:ascii="宋体" w:hAnsi="宋体" w:cs="宋体"/>
                <w:szCs w:val="24"/>
              </w:rPr>
            </w:pPr>
            <w:r>
              <w:rPr>
                <w:rFonts w:hint="eastAsia" w:ascii="宋体" w:hAnsi="宋体" w:cs="宋体"/>
                <w:szCs w:val="24"/>
                <w:lang w:val="en-US" w:eastAsia="zh-CN"/>
              </w:rPr>
              <w:t>3</w:t>
            </w:r>
            <w:r>
              <w:rPr>
                <w:rFonts w:ascii="宋体" w:hAnsi="宋体" w:cs="宋体"/>
                <w:szCs w:val="24"/>
              </w:rPr>
              <w:t>.0分</w:t>
            </w:r>
          </w:p>
        </w:tc>
      </w:tr>
      <w:tr w14:paraId="7E385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41" w:type="dxa"/>
            <w:noWrap w:val="0"/>
            <w:tcMar>
              <w:top w:w="100" w:type="dxa"/>
              <w:bottom w:w="100" w:type="dxa"/>
            </w:tcMar>
            <w:vAlign w:val="center"/>
          </w:tcPr>
          <w:p w14:paraId="61FF5108">
            <w:pPr>
              <w:widowControl/>
              <w:jc w:val="center"/>
              <w:rPr>
                <w:rFonts w:ascii="宋体" w:hAnsi="宋体" w:cs="宋体"/>
                <w:szCs w:val="24"/>
              </w:rPr>
            </w:pPr>
            <w:r>
              <w:rPr>
                <w:rFonts w:ascii="宋体" w:hAnsi="宋体" w:cs="宋体"/>
                <w:szCs w:val="24"/>
              </w:rPr>
              <w:t>1.7</w:t>
            </w:r>
          </w:p>
        </w:tc>
        <w:tc>
          <w:tcPr>
            <w:tcW w:w="1776" w:type="dxa"/>
            <w:noWrap w:val="0"/>
            <w:tcMar>
              <w:top w:w="100" w:type="dxa"/>
              <w:bottom w:w="100" w:type="dxa"/>
            </w:tcMar>
            <w:vAlign w:val="center"/>
          </w:tcPr>
          <w:p w14:paraId="6B8FB899">
            <w:pPr>
              <w:widowControl/>
              <w:jc w:val="center"/>
              <w:rPr>
                <w:rFonts w:ascii="宋体" w:hAnsi="宋体" w:cs="宋体"/>
                <w:szCs w:val="24"/>
              </w:rPr>
            </w:pPr>
            <w:r>
              <w:rPr>
                <w:rFonts w:ascii="宋体" w:hAnsi="宋体" w:cs="宋体"/>
                <w:szCs w:val="24"/>
              </w:rPr>
              <w:t>劳动力、机械设备和材料投入计划</w:t>
            </w:r>
          </w:p>
        </w:tc>
        <w:tc>
          <w:tcPr>
            <w:tcW w:w="5385" w:type="dxa"/>
            <w:noWrap w:val="0"/>
            <w:tcMar>
              <w:top w:w="100" w:type="dxa"/>
              <w:bottom w:w="100" w:type="dxa"/>
            </w:tcMar>
            <w:vAlign w:val="center"/>
          </w:tcPr>
          <w:p w14:paraId="47D25F6F">
            <w:pPr>
              <w:widowControl/>
              <w:jc w:val="center"/>
              <w:rPr>
                <w:rFonts w:hint="eastAsia" w:ascii="宋体" w:hAnsi="宋体" w:cs="宋体"/>
                <w:szCs w:val="24"/>
              </w:rPr>
            </w:pPr>
            <w:r>
              <w:rPr>
                <w:rFonts w:hint="eastAsia" w:ascii="宋体" w:hAnsi="宋体" w:cs="宋体"/>
                <w:szCs w:val="24"/>
              </w:rPr>
              <w:t>对供应商提供的</w:t>
            </w:r>
            <w:r>
              <w:rPr>
                <w:rFonts w:ascii="宋体" w:hAnsi="宋体" w:cs="宋体"/>
                <w:szCs w:val="24"/>
              </w:rPr>
              <w:t>劳动力、机械设备和材料投入计划</w:t>
            </w:r>
            <w:r>
              <w:rPr>
                <w:rFonts w:hint="eastAsia" w:ascii="宋体" w:hAnsi="宋体" w:cs="宋体"/>
                <w:szCs w:val="24"/>
              </w:rPr>
              <w:t>进行评审，方案完全包含上述要点得</w:t>
            </w:r>
            <w:r>
              <w:rPr>
                <w:rFonts w:hint="eastAsia" w:ascii="宋体" w:hAnsi="宋体" w:cs="宋体"/>
                <w:szCs w:val="24"/>
                <w:lang w:val="en-US" w:eastAsia="zh-CN"/>
              </w:rPr>
              <w:t>1</w:t>
            </w:r>
            <w:r>
              <w:rPr>
                <w:rFonts w:hint="eastAsia" w:ascii="宋体" w:hAnsi="宋体" w:cs="宋体"/>
                <w:szCs w:val="24"/>
              </w:rPr>
              <w:t>分</w:t>
            </w:r>
            <w:r>
              <w:rPr>
                <w:rFonts w:hint="eastAsia" w:ascii="宋体" w:hAnsi="宋体" w:cs="宋体"/>
                <w:szCs w:val="21"/>
              </w:rPr>
              <w:t>，有缺项或未提供方案的不得分，</w:t>
            </w:r>
            <w:r>
              <w:rPr>
                <w:rFonts w:hint="eastAsia" w:ascii="宋体" w:hAnsi="宋体" w:cs="宋体"/>
                <w:szCs w:val="24"/>
              </w:rPr>
              <w:t>方案符合本项目实际情况且针对性强、科学合理的加</w:t>
            </w:r>
            <w:r>
              <w:rPr>
                <w:rFonts w:hint="eastAsia" w:ascii="宋体" w:hAnsi="宋体" w:cs="宋体"/>
                <w:szCs w:val="24"/>
                <w:lang w:val="en-US" w:eastAsia="zh-CN"/>
              </w:rPr>
              <w:t>1</w:t>
            </w:r>
            <w:r>
              <w:rPr>
                <w:rFonts w:hint="eastAsia" w:ascii="宋体" w:hAnsi="宋体" w:cs="宋体"/>
                <w:szCs w:val="24"/>
              </w:rPr>
              <w:t>分，方案可操性强的加</w:t>
            </w:r>
            <w:r>
              <w:rPr>
                <w:rFonts w:ascii="宋体" w:hAnsi="宋体" w:cs="宋体"/>
                <w:szCs w:val="24"/>
              </w:rPr>
              <w:t>1</w:t>
            </w:r>
            <w:r>
              <w:rPr>
                <w:rFonts w:hint="eastAsia" w:ascii="宋体" w:hAnsi="宋体" w:cs="宋体"/>
                <w:szCs w:val="24"/>
              </w:rPr>
              <w:t>分。本项最高得</w:t>
            </w:r>
            <w:r>
              <w:rPr>
                <w:rFonts w:hint="eastAsia" w:ascii="宋体" w:hAnsi="宋体" w:cs="宋体"/>
                <w:szCs w:val="24"/>
                <w:lang w:val="en-US" w:eastAsia="zh-CN"/>
              </w:rPr>
              <w:t>3</w:t>
            </w:r>
            <w:r>
              <w:rPr>
                <w:rFonts w:hint="eastAsia" w:ascii="宋体" w:hAnsi="宋体" w:cs="宋体"/>
                <w:szCs w:val="24"/>
              </w:rPr>
              <w:t>分。</w:t>
            </w:r>
            <w:r>
              <w:rPr>
                <w:rStyle w:val="36"/>
                <w:rFonts w:ascii="宋体" w:hAnsi="宋体" w:eastAsia="宋体" w:cs="宋体"/>
                <w:b w:val="0"/>
                <w:color w:val="auto"/>
                <w:sz w:val="21"/>
                <w:szCs w:val="24"/>
                <w:highlight w:val="none"/>
              </w:rPr>
              <w:t>（≤5页）</w:t>
            </w:r>
          </w:p>
        </w:tc>
        <w:tc>
          <w:tcPr>
            <w:tcW w:w="1380" w:type="dxa"/>
            <w:noWrap w:val="0"/>
            <w:tcMar>
              <w:top w:w="100" w:type="dxa"/>
              <w:bottom w:w="100" w:type="dxa"/>
            </w:tcMar>
            <w:vAlign w:val="center"/>
          </w:tcPr>
          <w:p w14:paraId="356D5146">
            <w:pPr>
              <w:widowControl/>
              <w:jc w:val="center"/>
              <w:rPr>
                <w:rFonts w:ascii="宋体" w:hAnsi="宋体" w:cs="宋体"/>
                <w:szCs w:val="24"/>
              </w:rPr>
            </w:pPr>
            <w:r>
              <w:rPr>
                <w:rFonts w:hint="eastAsia" w:ascii="宋体" w:hAnsi="宋体" w:cs="宋体"/>
                <w:szCs w:val="24"/>
                <w:lang w:val="en-US" w:eastAsia="zh-CN"/>
              </w:rPr>
              <w:t>3</w:t>
            </w:r>
            <w:r>
              <w:rPr>
                <w:rFonts w:ascii="宋体" w:hAnsi="宋体" w:cs="宋体"/>
                <w:szCs w:val="24"/>
              </w:rPr>
              <w:t>.0分</w:t>
            </w:r>
          </w:p>
        </w:tc>
      </w:tr>
      <w:tr w14:paraId="5E737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41" w:type="dxa"/>
            <w:noWrap w:val="0"/>
            <w:tcMar>
              <w:top w:w="100" w:type="dxa"/>
              <w:bottom w:w="100" w:type="dxa"/>
            </w:tcMar>
            <w:vAlign w:val="center"/>
          </w:tcPr>
          <w:p w14:paraId="4E6AC9FD">
            <w:pPr>
              <w:widowControl/>
              <w:jc w:val="center"/>
              <w:rPr>
                <w:rFonts w:ascii="宋体" w:hAnsi="宋体" w:cs="宋体"/>
                <w:szCs w:val="24"/>
              </w:rPr>
            </w:pPr>
            <w:r>
              <w:rPr>
                <w:rFonts w:ascii="宋体" w:hAnsi="宋体" w:cs="宋体"/>
                <w:szCs w:val="24"/>
              </w:rPr>
              <w:t>1.8</w:t>
            </w:r>
          </w:p>
        </w:tc>
        <w:tc>
          <w:tcPr>
            <w:tcW w:w="1776" w:type="dxa"/>
            <w:noWrap w:val="0"/>
            <w:tcMar>
              <w:top w:w="100" w:type="dxa"/>
              <w:bottom w:w="100" w:type="dxa"/>
            </w:tcMar>
            <w:vAlign w:val="center"/>
          </w:tcPr>
          <w:p w14:paraId="44756FA6">
            <w:pPr>
              <w:widowControl/>
              <w:jc w:val="center"/>
              <w:rPr>
                <w:rFonts w:ascii="宋体" w:hAnsi="宋体" w:cs="宋体"/>
                <w:szCs w:val="24"/>
              </w:rPr>
            </w:pPr>
            <w:r>
              <w:rPr>
                <w:rFonts w:ascii="宋体" w:hAnsi="宋体" w:cs="宋体"/>
                <w:szCs w:val="24"/>
              </w:rPr>
              <w:t>关键施工技术、工艺及工程项目实施的重点、难点和解决方案</w:t>
            </w:r>
          </w:p>
        </w:tc>
        <w:tc>
          <w:tcPr>
            <w:tcW w:w="5385" w:type="dxa"/>
            <w:noWrap w:val="0"/>
            <w:tcMar>
              <w:top w:w="100" w:type="dxa"/>
              <w:bottom w:w="100" w:type="dxa"/>
            </w:tcMar>
            <w:vAlign w:val="center"/>
          </w:tcPr>
          <w:p w14:paraId="14D52D5D">
            <w:pPr>
              <w:widowControl/>
              <w:jc w:val="center"/>
              <w:rPr>
                <w:rFonts w:hint="eastAsia" w:ascii="宋体" w:hAnsi="宋体" w:cs="宋体"/>
                <w:szCs w:val="24"/>
              </w:rPr>
            </w:pPr>
            <w:r>
              <w:rPr>
                <w:rFonts w:hint="eastAsia" w:ascii="宋体" w:hAnsi="宋体" w:cs="宋体"/>
                <w:szCs w:val="24"/>
              </w:rPr>
              <w:t>对供应商提供的</w:t>
            </w:r>
            <w:r>
              <w:rPr>
                <w:rFonts w:ascii="宋体" w:hAnsi="宋体" w:cs="宋体"/>
                <w:szCs w:val="24"/>
              </w:rPr>
              <w:t>关键施工技术、工艺</w:t>
            </w:r>
            <w:r>
              <w:rPr>
                <w:rFonts w:hint="eastAsia" w:ascii="宋体" w:hAnsi="宋体" w:cs="宋体"/>
                <w:szCs w:val="24"/>
              </w:rPr>
              <w:t>及工程项目实施的重点、难点和解决方案进行评审，方案完全包含上述要点得</w:t>
            </w:r>
            <w:r>
              <w:rPr>
                <w:rFonts w:hint="eastAsia" w:ascii="宋体" w:hAnsi="宋体" w:cs="宋体"/>
                <w:szCs w:val="24"/>
                <w:lang w:val="en-US" w:eastAsia="zh-CN"/>
              </w:rPr>
              <w:t>2</w:t>
            </w:r>
            <w:r>
              <w:rPr>
                <w:rFonts w:hint="eastAsia" w:ascii="宋体" w:hAnsi="宋体" w:cs="宋体"/>
                <w:szCs w:val="24"/>
              </w:rPr>
              <w:t>分</w:t>
            </w:r>
            <w:r>
              <w:rPr>
                <w:rFonts w:hint="eastAsia" w:ascii="宋体" w:hAnsi="宋体" w:cs="宋体"/>
                <w:szCs w:val="21"/>
              </w:rPr>
              <w:t>，有缺项或未提供方案的不得分，</w:t>
            </w:r>
            <w:r>
              <w:rPr>
                <w:rFonts w:hint="eastAsia" w:ascii="宋体" w:hAnsi="宋体" w:cs="宋体"/>
                <w:szCs w:val="24"/>
              </w:rPr>
              <w:t>方案符合本项目实际情况且针对性强、科学合理的加</w:t>
            </w:r>
            <w:r>
              <w:rPr>
                <w:rFonts w:ascii="宋体" w:hAnsi="宋体" w:cs="宋体"/>
                <w:szCs w:val="24"/>
              </w:rPr>
              <w:t>2</w:t>
            </w:r>
            <w:r>
              <w:rPr>
                <w:rFonts w:hint="eastAsia" w:ascii="宋体" w:hAnsi="宋体" w:cs="宋体"/>
                <w:szCs w:val="24"/>
              </w:rPr>
              <w:t>分，方案可操性强的加</w:t>
            </w:r>
            <w:r>
              <w:rPr>
                <w:rFonts w:ascii="宋体" w:hAnsi="宋体" w:cs="宋体"/>
                <w:szCs w:val="24"/>
              </w:rPr>
              <w:t>2</w:t>
            </w:r>
            <w:r>
              <w:rPr>
                <w:rFonts w:hint="eastAsia" w:ascii="宋体" w:hAnsi="宋体" w:cs="宋体"/>
                <w:szCs w:val="24"/>
              </w:rPr>
              <w:t>分。本项最高得</w:t>
            </w:r>
            <w:r>
              <w:rPr>
                <w:rFonts w:hint="eastAsia" w:ascii="宋体" w:hAnsi="宋体" w:cs="宋体"/>
                <w:szCs w:val="24"/>
                <w:lang w:val="en-US" w:eastAsia="zh-CN"/>
              </w:rPr>
              <w:t>6</w:t>
            </w:r>
            <w:r>
              <w:rPr>
                <w:rFonts w:hint="eastAsia" w:ascii="宋体" w:hAnsi="宋体" w:cs="宋体"/>
                <w:szCs w:val="24"/>
              </w:rPr>
              <w:t>分。</w:t>
            </w:r>
            <w:r>
              <w:rPr>
                <w:rStyle w:val="36"/>
                <w:rFonts w:ascii="宋体" w:hAnsi="宋体" w:eastAsia="宋体" w:cs="宋体"/>
                <w:b w:val="0"/>
                <w:color w:val="auto"/>
                <w:sz w:val="21"/>
                <w:szCs w:val="24"/>
                <w:highlight w:val="none"/>
              </w:rPr>
              <w:t>（≤20页）</w:t>
            </w:r>
          </w:p>
        </w:tc>
        <w:tc>
          <w:tcPr>
            <w:tcW w:w="1380" w:type="dxa"/>
            <w:noWrap w:val="0"/>
            <w:tcMar>
              <w:top w:w="100" w:type="dxa"/>
              <w:bottom w:w="100" w:type="dxa"/>
            </w:tcMar>
            <w:vAlign w:val="center"/>
          </w:tcPr>
          <w:p w14:paraId="18A23D78">
            <w:pPr>
              <w:widowControl/>
              <w:jc w:val="center"/>
              <w:rPr>
                <w:rFonts w:ascii="宋体" w:hAnsi="宋体" w:cs="宋体"/>
                <w:szCs w:val="24"/>
              </w:rPr>
            </w:pPr>
            <w:r>
              <w:rPr>
                <w:rFonts w:hint="eastAsia" w:ascii="宋体" w:hAnsi="宋体" w:cs="宋体"/>
                <w:szCs w:val="24"/>
                <w:lang w:val="en-US" w:eastAsia="zh-CN"/>
              </w:rPr>
              <w:t>6</w:t>
            </w:r>
            <w:r>
              <w:rPr>
                <w:rFonts w:ascii="宋体" w:hAnsi="宋体" w:cs="宋体"/>
                <w:szCs w:val="24"/>
              </w:rPr>
              <w:t>.0分</w:t>
            </w:r>
          </w:p>
        </w:tc>
      </w:tr>
      <w:tr w14:paraId="2212B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41" w:type="dxa"/>
            <w:noWrap w:val="0"/>
            <w:tcMar>
              <w:top w:w="100" w:type="dxa"/>
              <w:bottom w:w="100" w:type="dxa"/>
            </w:tcMar>
            <w:vAlign w:val="center"/>
          </w:tcPr>
          <w:p w14:paraId="33BC3CA1">
            <w:pPr>
              <w:widowControl/>
              <w:jc w:val="center"/>
              <w:rPr>
                <w:rFonts w:ascii="宋体" w:hAnsi="宋体" w:cs="宋体"/>
                <w:szCs w:val="24"/>
              </w:rPr>
            </w:pPr>
            <w:r>
              <w:rPr>
                <w:rFonts w:ascii="宋体" w:hAnsi="宋体" w:cs="宋体"/>
                <w:szCs w:val="24"/>
              </w:rPr>
              <w:t>1.9</w:t>
            </w:r>
          </w:p>
        </w:tc>
        <w:tc>
          <w:tcPr>
            <w:tcW w:w="1776" w:type="dxa"/>
            <w:noWrap w:val="0"/>
            <w:tcMar>
              <w:top w:w="100" w:type="dxa"/>
              <w:bottom w:w="100" w:type="dxa"/>
            </w:tcMar>
            <w:vAlign w:val="center"/>
          </w:tcPr>
          <w:p w14:paraId="1E541478">
            <w:pPr>
              <w:widowControl/>
              <w:jc w:val="center"/>
              <w:rPr>
                <w:rFonts w:ascii="宋体" w:hAnsi="宋体" w:cs="宋体"/>
                <w:szCs w:val="24"/>
              </w:rPr>
            </w:pPr>
            <w:r>
              <w:rPr>
                <w:rFonts w:ascii="宋体" w:hAnsi="宋体" w:cs="宋体"/>
                <w:szCs w:val="24"/>
              </w:rPr>
              <w:t>雨季施工、已有设施、管线的加固、保护等特殊情况下的施工措施</w:t>
            </w:r>
          </w:p>
        </w:tc>
        <w:tc>
          <w:tcPr>
            <w:tcW w:w="5385" w:type="dxa"/>
            <w:noWrap w:val="0"/>
            <w:tcMar>
              <w:top w:w="100" w:type="dxa"/>
              <w:bottom w:w="100" w:type="dxa"/>
            </w:tcMar>
            <w:vAlign w:val="center"/>
          </w:tcPr>
          <w:p w14:paraId="19C8D51A">
            <w:pPr>
              <w:widowControl/>
              <w:jc w:val="center"/>
              <w:rPr>
                <w:rFonts w:ascii="宋体" w:hAnsi="宋体" w:cs="宋体"/>
                <w:szCs w:val="24"/>
              </w:rPr>
            </w:pPr>
            <w:r>
              <w:rPr>
                <w:rFonts w:hint="eastAsia" w:ascii="宋体" w:hAnsi="宋体" w:cs="宋体"/>
                <w:szCs w:val="24"/>
              </w:rPr>
              <w:t>对供应商提供的</w:t>
            </w:r>
            <w:r>
              <w:rPr>
                <w:rFonts w:ascii="宋体" w:hAnsi="宋体" w:cs="宋体"/>
                <w:szCs w:val="24"/>
              </w:rPr>
              <w:t>雨季施工方案及已有设施、管线的加固、保护等特殊情况下的施工措施</w:t>
            </w:r>
            <w:r>
              <w:rPr>
                <w:rFonts w:hint="eastAsia" w:ascii="宋体" w:hAnsi="宋体" w:cs="宋体"/>
                <w:szCs w:val="24"/>
              </w:rPr>
              <w:t>进行评审，方案完全包含上述要点得</w:t>
            </w:r>
            <w:r>
              <w:rPr>
                <w:rFonts w:hint="eastAsia" w:ascii="宋体" w:hAnsi="宋体" w:cs="宋体"/>
                <w:szCs w:val="24"/>
                <w:lang w:val="en-US" w:eastAsia="zh-CN"/>
              </w:rPr>
              <w:t>1</w:t>
            </w:r>
            <w:r>
              <w:rPr>
                <w:rFonts w:hint="eastAsia" w:ascii="宋体" w:hAnsi="宋体" w:cs="宋体"/>
                <w:szCs w:val="24"/>
              </w:rPr>
              <w:t>分</w:t>
            </w:r>
            <w:r>
              <w:rPr>
                <w:rFonts w:hint="eastAsia" w:ascii="宋体" w:hAnsi="宋体" w:cs="宋体"/>
                <w:szCs w:val="21"/>
              </w:rPr>
              <w:t>，有缺项或未提供方案的不得分，</w:t>
            </w:r>
            <w:r>
              <w:rPr>
                <w:rFonts w:hint="eastAsia" w:ascii="宋体" w:hAnsi="宋体" w:cs="宋体"/>
                <w:szCs w:val="24"/>
              </w:rPr>
              <w:t>方案符合本项目实际情况且针对性强的加1分，方案可操性强的加1分。本项最高得</w:t>
            </w:r>
            <w:r>
              <w:rPr>
                <w:rFonts w:hint="eastAsia" w:ascii="宋体" w:hAnsi="宋体" w:cs="宋体"/>
                <w:szCs w:val="24"/>
                <w:lang w:val="en-US" w:eastAsia="zh-CN"/>
              </w:rPr>
              <w:t>3</w:t>
            </w:r>
            <w:r>
              <w:rPr>
                <w:rFonts w:hint="eastAsia" w:ascii="宋体" w:hAnsi="宋体" w:cs="宋体"/>
                <w:szCs w:val="24"/>
              </w:rPr>
              <w:t>分。</w:t>
            </w:r>
            <w:r>
              <w:rPr>
                <w:rStyle w:val="36"/>
                <w:rFonts w:ascii="宋体" w:hAnsi="宋体" w:eastAsia="宋体" w:cs="宋体"/>
                <w:b w:val="0"/>
                <w:color w:val="auto"/>
                <w:sz w:val="21"/>
                <w:szCs w:val="24"/>
                <w:highlight w:val="none"/>
              </w:rPr>
              <w:t>（≤5页）</w:t>
            </w:r>
          </w:p>
        </w:tc>
        <w:tc>
          <w:tcPr>
            <w:tcW w:w="1380" w:type="dxa"/>
            <w:noWrap w:val="0"/>
            <w:tcMar>
              <w:top w:w="100" w:type="dxa"/>
              <w:bottom w:w="100" w:type="dxa"/>
            </w:tcMar>
            <w:vAlign w:val="center"/>
          </w:tcPr>
          <w:p w14:paraId="34BD4917">
            <w:pPr>
              <w:widowControl/>
              <w:jc w:val="center"/>
              <w:rPr>
                <w:rFonts w:ascii="宋体" w:hAnsi="宋体" w:cs="宋体"/>
                <w:szCs w:val="24"/>
              </w:rPr>
            </w:pPr>
            <w:r>
              <w:rPr>
                <w:rFonts w:hint="eastAsia" w:ascii="宋体" w:hAnsi="宋体" w:cs="宋体"/>
                <w:szCs w:val="24"/>
                <w:lang w:val="en-US" w:eastAsia="zh-CN"/>
              </w:rPr>
              <w:t>3</w:t>
            </w:r>
            <w:r>
              <w:rPr>
                <w:rFonts w:ascii="宋体" w:hAnsi="宋体" w:cs="宋体"/>
                <w:szCs w:val="24"/>
              </w:rPr>
              <w:t>.0分</w:t>
            </w:r>
          </w:p>
        </w:tc>
      </w:tr>
      <w:tr w14:paraId="061F5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41" w:type="dxa"/>
            <w:noWrap w:val="0"/>
            <w:tcMar>
              <w:top w:w="100" w:type="dxa"/>
              <w:bottom w:w="100" w:type="dxa"/>
            </w:tcMar>
            <w:vAlign w:val="center"/>
          </w:tcPr>
          <w:p w14:paraId="3B79A5F7">
            <w:pPr>
              <w:widowControl/>
              <w:jc w:val="center"/>
              <w:rPr>
                <w:rFonts w:ascii="宋体" w:hAnsi="宋体" w:cs="宋体"/>
                <w:szCs w:val="24"/>
              </w:rPr>
            </w:pPr>
            <w:r>
              <w:rPr>
                <w:rFonts w:ascii="宋体" w:hAnsi="宋体" w:cs="宋体"/>
                <w:szCs w:val="24"/>
              </w:rPr>
              <w:t>1.10</w:t>
            </w:r>
          </w:p>
        </w:tc>
        <w:tc>
          <w:tcPr>
            <w:tcW w:w="1776" w:type="dxa"/>
            <w:noWrap w:val="0"/>
            <w:tcMar>
              <w:top w:w="100" w:type="dxa"/>
              <w:bottom w:w="100" w:type="dxa"/>
            </w:tcMar>
            <w:vAlign w:val="center"/>
          </w:tcPr>
          <w:p w14:paraId="76EB4D60">
            <w:pPr>
              <w:widowControl/>
              <w:jc w:val="center"/>
              <w:rPr>
                <w:rFonts w:ascii="宋体" w:hAnsi="宋体" w:cs="宋体"/>
                <w:szCs w:val="24"/>
              </w:rPr>
            </w:pPr>
            <w:r>
              <w:rPr>
                <w:rFonts w:ascii="宋体" w:hAnsi="宋体" w:cs="宋体"/>
                <w:szCs w:val="24"/>
              </w:rPr>
              <w:t>新技术、新产品、新工艺、新材料应用</w:t>
            </w:r>
          </w:p>
        </w:tc>
        <w:tc>
          <w:tcPr>
            <w:tcW w:w="5385" w:type="dxa"/>
            <w:noWrap w:val="0"/>
            <w:tcMar>
              <w:top w:w="100" w:type="dxa"/>
              <w:bottom w:w="100" w:type="dxa"/>
            </w:tcMar>
            <w:vAlign w:val="center"/>
          </w:tcPr>
          <w:p w14:paraId="0C644E57">
            <w:pPr>
              <w:widowControl/>
              <w:jc w:val="center"/>
              <w:rPr>
                <w:rStyle w:val="36"/>
                <w:rFonts w:ascii="宋体" w:hAnsi="宋体" w:eastAsia="宋体" w:cs="宋体"/>
                <w:b w:val="0"/>
                <w:color w:val="auto"/>
                <w:sz w:val="21"/>
                <w:szCs w:val="24"/>
                <w:highlight w:val="none"/>
              </w:rPr>
            </w:pPr>
            <w:r>
              <w:rPr>
                <w:rFonts w:hint="eastAsia" w:ascii="宋体" w:hAnsi="宋体" w:cs="宋体"/>
                <w:szCs w:val="24"/>
              </w:rPr>
              <w:t>对供应商提供的</w:t>
            </w:r>
            <w:r>
              <w:rPr>
                <w:rFonts w:ascii="宋体" w:hAnsi="宋体" w:cs="宋体"/>
                <w:szCs w:val="24"/>
              </w:rPr>
              <w:t>新技术、新产品、新工艺、新材料的应用</w:t>
            </w:r>
            <w:r>
              <w:rPr>
                <w:rFonts w:hint="eastAsia" w:ascii="宋体" w:hAnsi="宋体" w:cs="宋体"/>
                <w:szCs w:val="24"/>
              </w:rPr>
              <w:t>的方案进行评审，方案完全包含上述要点得1分</w:t>
            </w:r>
            <w:r>
              <w:rPr>
                <w:rFonts w:hint="eastAsia" w:ascii="宋体" w:hAnsi="宋体" w:cs="宋体"/>
                <w:szCs w:val="21"/>
              </w:rPr>
              <w:t>，有缺项或未提供方案的不得分；</w:t>
            </w:r>
            <w:r>
              <w:rPr>
                <w:rFonts w:hint="eastAsia" w:ascii="宋体" w:hAnsi="宋体" w:cs="宋体"/>
                <w:szCs w:val="24"/>
              </w:rPr>
              <w:t>方案</w:t>
            </w:r>
            <w:r>
              <w:rPr>
                <w:rFonts w:hint="eastAsia" w:ascii="宋体" w:hAnsi="宋体" w:cs="宋体"/>
                <w:szCs w:val="21"/>
              </w:rPr>
              <w:t>符合采购人实际情况且先进可行的加1分；方案可操作性强的加1分。</w:t>
            </w:r>
            <w:r>
              <w:rPr>
                <w:rFonts w:hint="eastAsia" w:ascii="宋体" w:hAnsi="宋体" w:cs="宋体"/>
                <w:szCs w:val="24"/>
              </w:rPr>
              <w:t>本项最高得</w:t>
            </w:r>
            <w:r>
              <w:rPr>
                <w:rFonts w:ascii="宋体" w:hAnsi="宋体" w:cs="宋体"/>
                <w:szCs w:val="24"/>
              </w:rPr>
              <w:t>3</w:t>
            </w:r>
            <w:r>
              <w:rPr>
                <w:rFonts w:hint="eastAsia" w:ascii="宋体" w:hAnsi="宋体" w:cs="宋体"/>
                <w:szCs w:val="24"/>
              </w:rPr>
              <w:t>分。</w:t>
            </w:r>
            <w:r>
              <w:rPr>
                <w:rStyle w:val="36"/>
                <w:rFonts w:ascii="宋体" w:hAnsi="宋体" w:eastAsia="宋体" w:cs="宋体"/>
                <w:b w:val="0"/>
                <w:color w:val="auto"/>
                <w:sz w:val="21"/>
                <w:szCs w:val="24"/>
                <w:highlight w:val="none"/>
              </w:rPr>
              <w:t>（≤5页）</w:t>
            </w:r>
          </w:p>
          <w:p w14:paraId="7C6BA053">
            <w:pPr>
              <w:widowControl/>
              <w:jc w:val="center"/>
              <w:rPr>
                <w:rStyle w:val="36"/>
                <w:rFonts w:hint="eastAsia" w:ascii="宋体" w:hAnsi="宋体" w:eastAsia="宋体" w:cs="宋体"/>
                <w:b w:val="0"/>
                <w:color w:val="auto"/>
                <w:sz w:val="21"/>
                <w:szCs w:val="24"/>
              </w:rPr>
            </w:pPr>
            <w:r>
              <w:rPr>
                <w:rStyle w:val="36"/>
                <w:rFonts w:ascii="宋体" w:hAnsi="宋体" w:eastAsia="宋体" w:cs="宋体"/>
                <w:b w:val="0"/>
                <w:color w:val="auto"/>
                <w:sz w:val="21"/>
                <w:szCs w:val="24"/>
              </w:rPr>
              <w:t>注：施工组织设计各评分点篇幅要求如上，每超过1页的，扣0.1分。</w:t>
            </w:r>
          </w:p>
        </w:tc>
        <w:tc>
          <w:tcPr>
            <w:tcW w:w="1380" w:type="dxa"/>
            <w:noWrap w:val="0"/>
            <w:tcMar>
              <w:top w:w="100" w:type="dxa"/>
              <w:bottom w:w="100" w:type="dxa"/>
            </w:tcMar>
            <w:vAlign w:val="center"/>
          </w:tcPr>
          <w:p w14:paraId="2653F73F">
            <w:pPr>
              <w:widowControl/>
              <w:jc w:val="center"/>
              <w:rPr>
                <w:rFonts w:ascii="宋体" w:hAnsi="宋体" w:cs="宋体"/>
                <w:szCs w:val="24"/>
              </w:rPr>
            </w:pPr>
            <w:r>
              <w:rPr>
                <w:rFonts w:ascii="宋体" w:hAnsi="宋体" w:cs="宋体"/>
                <w:szCs w:val="24"/>
              </w:rPr>
              <w:t>3.0分</w:t>
            </w:r>
          </w:p>
        </w:tc>
      </w:tr>
    </w:tbl>
    <w:p w14:paraId="71A79EF9">
      <w:pPr>
        <w:rPr>
          <w:sz w:val="20"/>
        </w:rPr>
      </w:pPr>
      <w:r>
        <w:rPr>
          <w:rFonts w:hint="eastAsia"/>
          <w:sz w:val="20"/>
        </w:rPr>
        <w:t xml:space="preserve"> </w:t>
      </w:r>
      <w:bookmarkEnd w:id="370"/>
    </w:p>
    <w:p w14:paraId="138A1927">
      <w:pPr>
        <w:widowControl/>
        <w:numPr>
          <w:ilvl w:val="0"/>
          <w:numId w:val="2"/>
        </w:numPr>
        <w:spacing w:line="360" w:lineRule="auto"/>
        <w:jc w:val="left"/>
        <w:rPr>
          <w:rFonts w:ascii="宋体" w:hAnsi="宋体"/>
          <w:b/>
          <w:sz w:val="24"/>
        </w:rPr>
      </w:pPr>
      <w:r>
        <w:rPr>
          <w:rFonts w:hint="eastAsia" w:ascii="宋体" w:hAnsi="宋体"/>
          <w:b/>
          <w:sz w:val="24"/>
        </w:rPr>
        <w:t>商务评审</w:t>
      </w:r>
    </w:p>
    <w:tbl>
      <w:tblPr>
        <w:tblStyle w:val="34"/>
        <w:tblW w:w="51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727"/>
        <w:gridCol w:w="1225"/>
        <w:gridCol w:w="6943"/>
        <w:gridCol w:w="917"/>
      </w:tblGrid>
      <w:tr w14:paraId="6A2F5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27" w:type="dxa"/>
            <w:noWrap w:val="0"/>
            <w:tcMar>
              <w:top w:w="100" w:type="dxa"/>
              <w:bottom w:w="100" w:type="dxa"/>
            </w:tcMar>
            <w:vAlign w:val="center"/>
          </w:tcPr>
          <w:p w14:paraId="770BC205">
            <w:pPr>
              <w:widowControl/>
              <w:jc w:val="center"/>
              <w:rPr>
                <w:rFonts w:ascii="宋体" w:hAnsi="宋体" w:cs="宋体"/>
                <w:szCs w:val="24"/>
              </w:rPr>
            </w:pPr>
            <w:bookmarkStart w:id="371" w:name="EB2d1c6a547056464a93a6c79437bbe6a7"/>
            <w:r>
              <w:rPr>
                <w:rFonts w:ascii="宋体" w:hAnsi="宋体" w:cs="宋体"/>
                <w:szCs w:val="24"/>
              </w:rPr>
              <w:t>序号</w:t>
            </w:r>
          </w:p>
        </w:tc>
        <w:tc>
          <w:tcPr>
            <w:tcW w:w="1225" w:type="dxa"/>
            <w:noWrap w:val="0"/>
            <w:tcMar>
              <w:top w:w="100" w:type="dxa"/>
              <w:bottom w:w="100" w:type="dxa"/>
            </w:tcMar>
            <w:vAlign w:val="center"/>
          </w:tcPr>
          <w:p w14:paraId="2CA6D6AD">
            <w:pPr>
              <w:widowControl/>
              <w:jc w:val="center"/>
              <w:rPr>
                <w:rFonts w:ascii="宋体" w:hAnsi="宋体" w:cs="宋体"/>
                <w:szCs w:val="24"/>
              </w:rPr>
            </w:pPr>
            <w:r>
              <w:rPr>
                <w:rFonts w:ascii="宋体" w:hAnsi="宋体" w:cs="宋体"/>
                <w:szCs w:val="24"/>
              </w:rPr>
              <w:t>评审因素</w:t>
            </w:r>
          </w:p>
        </w:tc>
        <w:tc>
          <w:tcPr>
            <w:tcW w:w="6943" w:type="dxa"/>
            <w:noWrap w:val="0"/>
            <w:tcMar>
              <w:top w:w="100" w:type="dxa"/>
              <w:bottom w:w="100" w:type="dxa"/>
            </w:tcMar>
            <w:vAlign w:val="center"/>
          </w:tcPr>
          <w:p w14:paraId="56E439C0">
            <w:pPr>
              <w:widowControl/>
              <w:jc w:val="center"/>
              <w:rPr>
                <w:rFonts w:ascii="宋体" w:hAnsi="宋体" w:cs="宋体"/>
                <w:szCs w:val="24"/>
              </w:rPr>
            </w:pPr>
            <w:r>
              <w:rPr>
                <w:rFonts w:ascii="宋体" w:hAnsi="宋体" w:cs="宋体"/>
                <w:szCs w:val="24"/>
              </w:rPr>
              <w:t>评审细则</w:t>
            </w:r>
          </w:p>
        </w:tc>
        <w:tc>
          <w:tcPr>
            <w:tcW w:w="917" w:type="dxa"/>
            <w:noWrap w:val="0"/>
            <w:tcMar>
              <w:top w:w="100" w:type="dxa"/>
              <w:bottom w:w="100" w:type="dxa"/>
            </w:tcMar>
            <w:vAlign w:val="center"/>
          </w:tcPr>
          <w:p w14:paraId="39554537">
            <w:pPr>
              <w:widowControl/>
              <w:jc w:val="center"/>
              <w:rPr>
                <w:rFonts w:ascii="宋体" w:hAnsi="宋体" w:cs="宋体"/>
                <w:szCs w:val="24"/>
              </w:rPr>
            </w:pPr>
            <w:r>
              <w:rPr>
                <w:rFonts w:ascii="宋体" w:hAnsi="宋体" w:cs="宋体"/>
                <w:szCs w:val="24"/>
              </w:rPr>
              <w:t>分值</w:t>
            </w:r>
          </w:p>
        </w:tc>
      </w:tr>
      <w:tr w14:paraId="7337B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895" w:type="dxa"/>
            <w:gridSpan w:val="3"/>
            <w:noWrap w:val="0"/>
            <w:tcMar>
              <w:top w:w="100" w:type="dxa"/>
              <w:bottom w:w="100" w:type="dxa"/>
            </w:tcMar>
            <w:vAlign w:val="center"/>
          </w:tcPr>
          <w:p w14:paraId="556E81C7">
            <w:pPr>
              <w:widowControl/>
              <w:jc w:val="center"/>
              <w:rPr>
                <w:rFonts w:ascii="宋体" w:hAnsi="宋体" w:cs="宋体"/>
                <w:szCs w:val="24"/>
              </w:rPr>
            </w:pPr>
            <w:r>
              <w:rPr>
                <w:rFonts w:ascii="宋体" w:hAnsi="宋体" w:cs="宋体"/>
                <w:szCs w:val="24"/>
              </w:rPr>
              <w:t>一、综合实力</w:t>
            </w:r>
          </w:p>
        </w:tc>
        <w:tc>
          <w:tcPr>
            <w:tcW w:w="917" w:type="dxa"/>
            <w:noWrap w:val="0"/>
            <w:tcMar>
              <w:top w:w="100" w:type="dxa"/>
              <w:bottom w:w="100" w:type="dxa"/>
            </w:tcMar>
            <w:vAlign w:val="center"/>
          </w:tcPr>
          <w:p w14:paraId="6ACEB991">
            <w:pPr>
              <w:widowControl/>
              <w:jc w:val="center"/>
              <w:rPr>
                <w:rFonts w:ascii="宋体" w:hAnsi="宋体" w:cs="宋体"/>
                <w:szCs w:val="24"/>
              </w:rPr>
            </w:pPr>
            <w:r>
              <w:rPr>
                <w:rFonts w:hint="eastAsia" w:ascii="宋体" w:hAnsi="宋体" w:cs="宋体"/>
                <w:szCs w:val="24"/>
                <w:lang w:val="en-US" w:eastAsia="zh-CN"/>
              </w:rPr>
              <w:t>38</w:t>
            </w:r>
            <w:r>
              <w:rPr>
                <w:rFonts w:ascii="宋体" w:hAnsi="宋体" w:cs="宋体"/>
                <w:szCs w:val="24"/>
              </w:rPr>
              <w:t>.0分</w:t>
            </w:r>
          </w:p>
        </w:tc>
      </w:tr>
      <w:tr w14:paraId="7B8CE2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27" w:type="dxa"/>
            <w:noWrap w:val="0"/>
            <w:tcMar>
              <w:top w:w="100" w:type="dxa"/>
              <w:bottom w:w="100" w:type="dxa"/>
            </w:tcMar>
            <w:vAlign w:val="center"/>
          </w:tcPr>
          <w:p w14:paraId="009C0CE4">
            <w:pPr>
              <w:widowControl/>
              <w:jc w:val="center"/>
              <w:rPr>
                <w:rFonts w:ascii="宋体" w:hAnsi="宋体" w:cs="宋体"/>
                <w:szCs w:val="24"/>
              </w:rPr>
            </w:pPr>
            <w:r>
              <w:rPr>
                <w:rFonts w:hint="eastAsia" w:ascii="宋体" w:hAnsi="宋体" w:cs="宋体"/>
                <w:szCs w:val="24"/>
              </w:rPr>
              <w:t>1</w:t>
            </w:r>
          </w:p>
        </w:tc>
        <w:tc>
          <w:tcPr>
            <w:tcW w:w="1225" w:type="dxa"/>
            <w:noWrap w:val="0"/>
            <w:tcMar>
              <w:top w:w="100" w:type="dxa"/>
              <w:bottom w:w="100" w:type="dxa"/>
            </w:tcMar>
            <w:vAlign w:val="center"/>
          </w:tcPr>
          <w:p w14:paraId="628D787B">
            <w:pPr>
              <w:widowControl/>
              <w:jc w:val="left"/>
              <w:rPr>
                <w:rFonts w:ascii="宋体" w:hAnsi="宋体" w:cs="宋体"/>
                <w:szCs w:val="24"/>
              </w:rPr>
            </w:pPr>
            <w:r>
              <w:rPr>
                <w:rFonts w:hint="eastAsia" w:ascii="宋体" w:hAnsi="宋体" w:cs="宋体"/>
                <w:szCs w:val="24"/>
              </w:rPr>
              <w:t>项目人员能力</w:t>
            </w:r>
          </w:p>
        </w:tc>
        <w:tc>
          <w:tcPr>
            <w:tcW w:w="6943" w:type="dxa"/>
            <w:noWrap w:val="0"/>
            <w:tcMar>
              <w:top w:w="100" w:type="dxa"/>
              <w:bottom w:w="100" w:type="dxa"/>
            </w:tcMar>
            <w:vAlign w:val="center"/>
          </w:tcPr>
          <w:p w14:paraId="6585B105">
            <w:pPr>
              <w:widowControl/>
              <w:jc w:val="left"/>
              <w:rPr>
                <w:rFonts w:hint="eastAsia" w:ascii="宋体" w:hAnsi="宋体" w:cs="宋体"/>
                <w:szCs w:val="24"/>
              </w:rPr>
            </w:pPr>
            <w:r>
              <w:rPr>
                <w:rFonts w:hint="eastAsia" w:ascii="宋体" w:hAnsi="宋体" w:cs="宋体"/>
                <w:szCs w:val="24"/>
              </w:rPr>
              <w:t>1.技术负责人具备</w:t>
            </w:r>
            <w:bookmarkStart w:id="372" w:name="OLE_LINK2"/>
            <w:bookmarkStart w:id="373" w:name="OLE_LINK1"/>
            <w:r>
              <w:rPr>
                <w:rFonts w:hint="eastAsia" w:ascii="宋体" w:hAnsi="宋体" w:cs="宋体"/>
                <w:szCs w:val="24"/>
              </w:rPr>
              <w:t>市政工程</w:t>
            </w:r>
            <w:bookmarkEnd w:id="372"/>
            <w:bookmarkEnd w:id="373"/>
            <w:r>
              <w:rPr>
                <w:rFonts w:hint="eastAsia" w:ascii="宋体" w:hAnsi="宋体" w:cs="宋体"/>
                <w:szCs w:val="24"/>
              </w:rPr>
              <w:t>高级工程师</w:t>
            </w:r>
            <w:r>
              <w:rPr>
                <w:rStyle w:val="36"/>
                <w:rFonts w:hint="eastAsia" w:ascii="宋体" w:hAnsi="宋体" w:eastAsia="宋体" w:cs="宋体"/>
                <w:b w:val="0"/>
                <w:color w:val="000000"/>
                <w:sz w:val="21"/>
                <w:szCs w:val="21"/>
                <w:lang w:val="en-US" w:eastAsia="zh-CN"/>
              </w:rPr>
              <w:t>及以上技术</w:t>
            </w:r>
            <w:r>
              <w:rPr>
                <w:rStyle w:val="36"/>
                <w:rFonts w:hint="eastAsia" w:ascii="宋体" w:hAnsi="宋体" w:eastAsia="宋体" w:cs="宋体"/>
                <w:b w:val="0"/>
                <w:sz w:val="21"/>
                <w:szCs w:val="24"/>
              </w:rPr>
              <w:t>职称的</w:t>
            </w:r>
            <w:r>
              <w:rPr>
                <w:rFonts w:hint="eastAsia" w:ascii="宋体" w:hAnsi="宋体" w:cs="宋体"/>
                <w:szCs w:val="24"/>
              </w:rPr>
              <w:t>的得</w:t>
            </w:r>
            <w:r>
              <w:rPr>
                <w:rFonts w:hint="eastAsia" w:ascii="宋体" w:hAnsi="宋体" w:cs="宋体"/>
                <w:szCs w:val="24"/>
                <w:lang w:val="en-US" w:eastAsia="zh-CN"/>
              </w:rPr>
              <w:t>4</w:t>
            </w:r>
            <w:r>
              <w:rPr>
                <w:rFonts w:hint="eastAsia" w:ascii="宋体" w:hAnsi="宋体" w:cs="宋体"/>
                <w:szCs w:val="24"/>
              </w:rPr>
              <w:t>分，市政工程中级工程师职称得2分，没有的不得分。</w:t>
            </w:r>
          </w:p>
          <w:p w14:paraId="5B5E8F69">
            <w:pPr>
              <w:widowControl/>
              <w:jc w:val="left"/>
              <w:rPr>
                <w:rFonts w:ascii="宋体" w:hAnsi="宋体" w:cs="宋体"/>
                <w:szCs w:val="24"/>
              </w:rPr>
            </w:pPr>
            <w:r>
              <w:rPr>
                <w:rFonts w:hint="eastAsia" w:ascii="宋体" w:hAnsi="宋体" w:cs="宋体"/>
                <w:color w:val="000000"/>
                <w:szCs w:val="21"/>
              </w:rPr>
              <w:t>2、</w:t>
            </w:r>
            <w:r>
              <w:rPr>
                <w:rFonts w:hint="eastAsia" w:ascii="宋体" w:hAnsi="宋体" w:cs="宋体"/>
                <w:szCs w:val="24"/>
              </w:rPr>
              <w:t>本项目拟派一名项目质量主管具有高级工程师及以上技术职称的得</w:t>
            </w:r>
            <w:r>
              <w:rPr>
                <w:rFonts w:hint="eastAsia" w:ascii="宋体" w:hAnsi="宋体" w:cs="宋体"/>
                <w:szCs w:val="24"/>
                <w:lang w:val="en-US" w:eastAsia="zh-CN"/>
              </w:rPr>
              <w:t>4</w:t>
            </w:r>
            <w:r>
              <w:rPr>
                <w:rFonts w:hint="eastAsia" w:ascii="宋体" w:hAnsi="宋体" w:cs="宋体"/>
                <w:szCs w:val="24"/>
              </w:rPr>
              <w:t>分，具备中级工程师技术职称的得2分，没有的不得分。</w:t>
            </w:r>
          </w:p>
          <w:p w14:paraId="10136010">
            <w:pPr>
              <w:widowControl/>
              <w:jc w:val="left"/>
              <w:rPr>
                <w:rFonts w:hint="eastAsia" w:ascii="宋体" w:hAnsi="宋体" w:cs="宋体"/>
                <w:szCs w:val="24"/>
              </w:rPr>
            </w:pPr>
            <w:r>
              <w:rPr>
                <w:rFonts w:hint="eastAsia" w:ascii="宋体" w:hAnsi="宋体" w:cs="宋体"/>
                <w:szCs w:val="24"/>
              </w:rPr>
              <w:t xml:space="preserve">3、其他项目组成人员(除项目技术负责人及项目质量主管外)中具备中级工程师及以上技术职称的得2分，最高得6分。 </w:t>
            </w:r>
          </w:p>
          <w:p w14:paraId="390FF6F4">
            <w:pPr>
              <w:widowControl/>
              <w:jc w:val="left"/>
              <w:rPr>
                <w:rFonts w:hint="eastAsia" w:ascii="宋体" w:hAnsi="宋体" w:cs="宋体"/>
                <w:szCs w:val="24"/>
              </w:rPr>
            </w:pPr>
            <w:r>
              <w:rPr>
                <w:rFonts w:hint="eastAsia" w:ascii="宋体" w:hAnsi="宋体" w:cs="宋体"/>
                <w:szCs w:val="24"/>
              </w:rPr>
              <w:t>注：供应商需提供人员的以下有效证明材料：</w:t>
            </w:r>
          </w:p>
          <w:p w14:paraId="3EDBB29E">
            <w:pPr>
              <w:widowControl/>
              <w:jc w:val="left"/>
              <w:rPr>
                <w:rFonts w:hint="eastAsia" w:ascii="宋体" w:hAnsi="宋体" w:cs="宋体"/>
                <w:szCs w:val="24"/>
              </w:rPr>
            </w:pPr>
            <w:r>
              <w:rPr>
                <w:rFonts w:hint="eastAsia" w:ascii="宋体" w:hAnsi="宋体" w:cs="宋体"/>
                <w:szCs w:val="24"/>
              </w:rPr>
              <w:t>（1）社保证明文件；（如提供为多人社保信息汇总材料，请于证明材料中用明显标识标注出所提供项目组人员社保证明材料所在项，以便评标委员会评审。退休人员提供退休证）</w:t>
            </w:r>
          </w:p>
          <w:p w14:paraId="5F70F7CE">
            <w:pPr>
              <w:widowControl/>
              <w:jc w:val="left"/>
              <w:rPr>
                <w:rFonts w:ascii="宋体" w:hAnsi="宋体" w:cs="宋体"/>
                <w:szCs w:val="24"/>
              </w:rPr>
            </w:pPr>
            <w:r>
              <w:rPr>
                <w:rFonts w:hint="eastAsia" w:ascii="宋体" w:hAnsi="宋体" w:cs="宋体"/>
                <w:szCs w:val="24"/>
              </w:rPr>
              <w:t>（2）提供有效的岗位证明文件，未按要求提供不得分。</w:t>
            </w:r>
            <w:r>
              <w:rPr>
                <w:rFonts w:hint="eastAsia" w:ascii="宋体" w:hAnsi="宋体" w:cs="宋体"/>
                <w:szCs w:val="24"/>
              </w:rPr>
              <w:tab/>
            </w:r>
          </w:p>
        </w:tc>
        <w:tc>
          <w:tcPr>
            <w:tcW w:w="917" w:type="dxa"/>
            <w:noWrap w:val="0"/>
            <w:tcMar>
              <w:top w:w="100" w:type="dxa"/>
              <w:bottom w:w="100" w:type="dxa"/>
            </w:tcMar>
            <w:vAlign w:val="center"/>
          </w:tcPr>
          <w:p w14:paraId="7516E4CE">
            <w:pPr>
              <w:widowControl/>
              <w:jc w:val="center"/>
              <w:rPr>
                <w:rFonts w:ascii="宋体" w:hAnsi="宋体" w:cs="宋体"/>
                <w:szCs w:val="24"/>
              </w:rPr>
            </w:pPr>
            <w:r>
              <w:rPr>
                <w:rFonts w:hint="eastAsia" w:ascii="宋体" w:hAnsi="宋体" w:cs="宋体"/>
                <w:szCs w:val="24"/>
              </w:rPr>
              <w:t>1</w:t>
            </w:r>
            <w:r>
              <w:rPr>
                <w:rFonts w:hint="eastAsia" w:ascii="宋体" w:hAnsi="宋体" w:cs="宋体"/>
                <w:szCs w:val="24"/>
                <w:lang w:val="en-US" w:eastAsia="zh-CN"/>
              </w:rPr>
              <w:t>4</w:t>
            </w:r>
            <w:r>
              <w:rPr>
                <w:rFonts w:hint="eastAsia" w:ascii="宋体" w:hAnsi="宋体" w:cs="宋体"/>
                <w:szCs w:val="24"/>
              </w:rPr>
              <w:t>分</w:t>
            </w:r>
          </w:p>
        </w:tc>
      </w:tr>
      <w:tr w14:paraId="7ED30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27" w:type="dxa"/>
            <w:noWrap w:val="0"/>
            <w:tcMar>
              <w:top w:w="100" w:type="dxa"/>
              <w:bottom w:w="100" w:type="dxa"/>
            </w:tcMar>
            <w:vAlign w:val="center"/>
          </w:tcPr>
          <w:p w14:paraId="39B425E6">
            <w:pPr>
              <w:widowControl/>
              <w:jc w:val="center"/>
              <w:rPr>
                <w:rFonts w:ascii="宋体" w:hAnsi="宋体" w:cs="宋体"/>
                <w:szCs w:val="24"/>
              </w:rPr>
            </w:pPr>
            <w:r>
              <w:rPr>
                <w:rFonts w:hint="eastAsia" w:ascii="宋体" w:hAnsi="宋体" w:cs="宋体"/>
                <w:szCs w:val="24"/>
              </w:rPr>
              <w:t>2</w:t>
            </w:r>
          </w:p>
        </w:tc>
        <w:tc>
          <w:tcPr>
            <w:tcW w:w="1225" w:type="dxa"/>
            <w:noWrap w:val="0"/>
            <w:tcMar>
              <w:top w:w="100" w:type="dxa"/>
              <w:bottom w:w="100" w:type="dxa"/>
            </w:tcMar>
            <w:vAlign w:val="center"/>
          </w:tcPr>
          <w:p w14:paraId="1706F957">
            <w:pPr>
              <w:widowControl/>
              <w:jc w:val="center"/>
              <w:rPr>
                <w:rFonts w:ascii="宋体" w:hAnsi="宋体" w:cs="宋体"/>
                <w:szCs w:val="24"/>
              </w:rPr>
            </w:pPr>
            <w:r>
              <w:rPr>
                <w:rFonts w:hint="eastAsia" w:ascii="宋体" w:hAnsi="宋体" w:cs="宋体"/>
                <w:szCs w:val="24"/>
              </w:rPr>
              <w:t>奖项</w:t>
            </w:r>
          </w:p>
        </w:tc>
        <w:tc>
          <w:tcPr>
            <w:tcW w:w="6943" w:type="dxa"/>
            <w:noWrap w:val="0"/>
            <w:tcMar>
              <w:top w:w="100" w:type="dxa"/>
              <w:bottom w:w="100" w:type="dxa"/>
            </w:tcMar>
            <w:vAlign w:val="center"/>
          </w:tcPr>
          <w:p w14:paraId="4B6FB4B8">
            <w:pPr>
              <w:pStyle w:val="250"/>
              <w:jc w:val="both"/>
              <w:rPr>
                <w:rFonts w:hint="eastAsia" w:ascii="宋体" w:hAnsi="宋体" w:eastAsia="宋体" w:cs="宋体"/>
                <w:sz w:val="21"/>
              </w:rPr>
            </w:pPr>
            <w:r>
              <w:rPr>
                <w:rFonts w:hint="eastAsia" w:ascii="宋体" w:hAnsi="宋体" w:eastAsia="宋体" w:cs="宋体"/>
                <w:sz w:val="21"/>
              </w:rPr>
              <w:t>供应商2023年1月1日以来每获得一个市优(地级市)及以上奖项得2分，满分8分，</w:t>
            </w:r>
          </w:p>
          <w:p w14:paraId="75B990D9">
            <w:pPr>
              <w:widowControl/>
              <w:jc w:val="left"/>
              <w:rPr>
                <w:rFonts w:ascii="宋体" w:hAnsi="宋体" w:cs="宋体"/>
                <w:szCs w:val="24"/>
              </w:rPr>
            </w:pPr>
            <w:r>
              <w:rPr>
                <w:rFonts w:hint="eastAsia" w:ascii="宋体" w:hAnsi="宋体" w:cs="宋体"/>
                <w:szCs w:val="24"/>
              </w:rPr>
              <w:t>注:提供奖项原件扫描件，未按要求提供不得分。</w:t>
            </w:r>
          </w:p>
        </w:tc>
        <w:tc>
          <w:tcPr>
            <w:tcW w:w="917" w:type="dxa"/>
            <w:noWrap w:val="0"/>
            <w:tcMar>
              <w:top w:w="100" w:type="dxa"/>
              <w:bottom w:w="100" w:type="dxa"/>
            </w:tcMar>
            <w:vAlign w:val="center"/>
          </w:tcPr>
          <w:p w14:paraId="5524CD30">
            <w:pPr>
              <w:widowControl/>
              <w:jc w:val="center"/>
              <w:rPr>
                <w:rFonts w:ascii="宋体" w:hAnsi="宋体" w:cs="宋体"/>
                <w:szCs w:val="24"/>
              </w:rPr>
            </w:pPr>
            <w:r>
              <w:rPr>
                <w:rFonts w:hint="eastAsia" w:ascii="宋体" w:hAnsi="宋体" w:cs="宋体"/>
                <w:szCs w:val="24"/>
              </w:rPr>
              <w:t>8分</w:t>
            </w:r>
          </w:p>
        </w:tc>
      </w:tr>
      <w:tr w14:paraId="7E416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27" w:type="dxa"/>
            <w:noWrap w:val="0"/>
            <w:tcMar>
              <w:top w:w="100" w:type="dxa"/>
              <w:bottom w:w="100" w:type="dxa"/>
            </w:tcMar>
            <w:vAlign w:val="center"/>
          </w:tcPr>
          <w:p w14:paraId="1100270F">
            <w:pPr>
              <w:widowControl/>
              <w:jc w:val="center"/>
              <w:rPr>
                <w:rFonts w:ascii="宋体" w:hAnsi="宋体" w:cs="宋体"/>
                <w:szCs w:val="24"/>
              </w:rPr>
            </w:pPr>
            <w:r>
              <w:rPr>
                <w:rFonts w:hint="eastAsia" w:ascii="宋体" w:hAnsi="宋体" w:cs="宋体"/>
                <w:szCs w:val="24"/>
              </w:rPr>
              <w:t>3</w:t>
            </w:r>
          </w:p>
        </w:tc>
        <w:tc>
          <w:tcPr>
            <w:tcW w:w="1225" w:type="dxa"/>
            <w:noWrap w:val="0"/>
            <w:tcMar>
              <w:top w:w="100" w:type="dxa"/>
              <w:bottom w:w="100" w:type="dxa"/>
            </w:tcMar>
            <w:vAlign w:val="center"/>
          </w:tcPr>
          <w:p w14:paraId="189273FA">
            <w:pPr>
              <w:pStyle w:val="250"/>
              <w:jc w:val="center"/>
              <w:rPr>
                <w:rFonts w:ascii="宋体" w:hAnsi="宋体" w:cs="宋体"/>
              </w:rPr>
            </w:pPr>
            <w:r>
              <w:rPr>
                <w:rStyle w:val="230"/>
                <w:rFonts w:ascii="宋体" w:hAnsi="宋体" w:cs="宋体"/>
                <w:szCs w:val="24"/>
              </w:rPr>
              <w:t>管理体系</w:t>
            </w:r>
          </w:p>
        </w:tc>
        <w:tc>
          <w:tcPr>
            <w:tcW w:w="6943" w:type="dxa"/>
            <w:noWrap w:val="0"/>
            <w:tcMar>
              <w:top w:w="100" w:type="dxa"/>
              <w:bottom w:w="100" w:type="dxa"/>
            </w:tcMar>
            <w:vAlign w:val="center"/>
          </w:tcPr>
          <w:p w14:paraId="52E10BD5">
            <w:pPr>
              <w:pStyle w:val="250"/>
              <w:rPr>
                <w:rStyle w:val="230"/>
                <w:rFonts w:ascii="宋体" w:hAnsi="宋体" w:cs="宋体"/>
                <w:szCs w:val="24"/>
              </w:rPr>
            </w:pPr>
            <w:r>
              <w:rPr>
                <w:rStyle w:val="230"/>
                <w:rFonts w:ascii="宋体" w:hAnsi="宋体" w:cs="宋体"/>
                <w:szCs w:val="24"/>
              </w:rPr>
              <w:t>供应商提供有效的质量管理体系认证、环境管理体系认证、职业健康安全管理体系</w:t>
            </w:r>
            <w:r>
              <w:rPr>
                <w:rStyle w:val="230"/>
                <w:rFonts w:hint="eastAsia" w:ascii="宋体" w:hAnsi="宋体" w:cs="宋体"/>
                <w:szCs w:val="24"/>
              </w:rPr>
              <w:t>，</w:t>
            </w:r>
            <w:r>
              <w:rPr>
                <w:rStyle w:val="230"/>
                <w:rFonts w:ascii="宋体" w:hAnsi="宋体" w:cs="宋体"/>
                <w:szCs w:val="24"/>
              </w:rPr>
              <w:t>每提供一种证书得</w:t>
            </w:r>
            <w:r>
              <w:rPr>
                <w:rStyle w:val="230"/>
                <w:rFonts w:hint="eastAsia" w:ascii="宋体" w:hAnsi="宋体" w:cs="宋体"/>
                <w:szCs w:val="24"/>
                <w:lang w:val="en-US"/>
              </w:rPr>
              <w:t>2</w:t>
            </w:r>
            <w:r>
              <w:rPr>
                <w:rStyle w:val="230"/>
                <w:rFonts w:ascii="宋体" w:hAnsi="宋体" w:cs="宋体"/>
                <w:szCs w:val="24"/>
              </w:rPr>
              <w:t>分，</w:t>
            </w:r>
            <w:r>
              <w:rPr>
                <w:rStyle w:val="230"/>
                <w:rFonts w:hint="eastAsia" w:ascii="宋体" w:hAnsi="宋体" w:cs="宋体"/>
                <w:szCs w:val="24"/>
              </w:rPr>
              <w:t>满分</w:t>
            </w:r>
            <w:r>
              <w:rPr>
                <w:rStyle w:val="230"/>
                <w:rFonts w:hint="eastAsia" w:ascii="宋体" w:hAnsi="宋体" w:cs="宋体"/>
                <w:szCs w:val="24"/>
                <w:lang w:val="en-US"/>
              </w:rPr>
              <w:t>6</w:t>
            </w:r>
            <w:r>
              <w:rPr>
                <w:rStyle w:val="230"/>
                <w:rFonts w:ascii="宋体" w:hAnsi="宋体" w:cs="宋体"/>
                <w:szCs w:val="24"/>
              </w:rPr>
              <w:t xml:space="preserve">分。 </w:t>
            </w:r>
          </w:p>
          <w:p w14:paraId="6632D805">
            <w:pPr>
              <w:pStyle w:val="250"/>
              <w:jc w:val="center"/>
              <w:rPr>
                <w:rFonts w:ascii="宋体" w:hAnsi="宋体" w:cs="宋体"/>
              </w:rPr>
            </w:pPr>
            <w:r>
              <w:rPr>
                <w:rStyle w:val="230"/>
                <w:rFonts w:ascii="宋体" w:hAnsi="宋体" w:cs="宋体"/>
                <w:szCs w:val="24"/>
              </w:rPr>
              <w:t>注：提供相关证书扫描件上传。上述证书需在“全国认证认可信息公共服务平台”中查询状态为“有效”，否则不予给分，所有协会颁发的奖项不认可。</w:t>
            </w:r>
          </w:p>
        </w:tc>
        <w:tc>
          <w:tcPr>
            <w:tcW w:w="917" w:type="dxa"/>
            <w:noWrap w:val="0"/>
            <w:tcMar>
              <w:top w:w="100" w:type="dxa"/>
              <w:bottom w:w="100" w:type="dxa"/>
            </w:tcMar>
            <w:vAlign w:val="center"/>
          </w:tcPr>
          <w:p w14:paraId="511CC21A">
            <w:pPr>
              <w:pStyle w:val="250"/>
              <w:jc w:val="center"/>
              <w:rPr>
                <w:rFonts w:ascii="宋体" w:hAnsi="宋体" w:cs="宋体"/>
              </w:rPr>
            </w:pPr>
            <w:r>
              <w:rPr>
                <w:rStyle w:val="230"/>
                <w:rFonts w:hint="eastAsia" w:ascii="宋体" w:hAnsi="宋体" w:cs="宋体"/>
                <w:szCs w:val="24"/>
                <w:lang w:val="en-US"/>
              </w:rPr>
              <w:t>6</w:t>
            </w:r>
            <w:r>
              <w:rPr>
                <w:rStyle w:val="230"/>
                <w:rFonts w:hint="eastAsia" w:ascii="宋体" w:hAnsi="宋体" w:cs="宋体"/>
                <w:szCs w:val="24"/>
              </w:rPr>
              <w:t>分</w:t>
            </w:r>
          </w:p>
        </w:tc>
      </w:tr>
      <w:tr w14:paraId="2F6C1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27" w:type="dxa"/>
            <w:noWrap w:val="0"/>
            <w:tcMar>
              <w:top w:w="100" w:type="dxa"/>
              <w:bottom w:w="100" w:type="dxa"/>
            </w:tcMar>
            <w:vAlign w:val="center"/>
          </w:tcPr>
          <w:p w14:paraId="73E197CE">
            <w:pPr>
              <w:widowControl/>
              <w:jc w:val="center"/>
              <w:rPr>
                <w:rFonts w:hint="eastAsia" w:ascii="宋体" w:hAnsi="宋体" w:cs="宋体"/>
                <w:szCs w:val="24"/>
              </w:rPr>
            </w:pPr>
            <w:r>
              <w:rPr>
                <w:rFonts w:hint="eastAsia" w:ascii="宋体" w:hAnsi="宋体" w:cs="宋体"/>
                <w:szCs w:val="24"/>
              </w:rPr>
              <w:t>5</w:t>
            </w:r>
          </w:p>
        </w:tc>
        <w:tc>
          <w:tcPr>
            <w:tcW w:w="1225" w:type="dxa"/>
            <w:noWrap w:val="0"/>
            <w:tcMar>
              <w:top w:w="100" w:type="dxa"/>
              <w:bottom w:w="100" w:type="dxa"/>
            </w:tcMar>
            <w:vAlign w:val="center"/>
          </w:tcPr>
          <w:p w14:paraId="1F43710C">
            <w:pPr>
              <w:widowControl/>
              <w:jc w:val="center"/>
              <w:rPr>
                <w:rFonts w:hint="eastAsia" w:ascii="宋体" w:hAnsi="宋体" w:cs="宋体"/>
                <w:szCs w:val="24"/>
              </w:rPr>
            </w:pPr>
            <w:r>
              <w:rPr>
                <w:rFonts w:hint="eastAsia" w:ascii="宋体" w:hAnsi="宋体" w:cs="宋体"/>
                <w:szCs w:val="24"/>
              </w:rPr>
              <w:t>业绩</w:t>
            </w:r>
          </w:p>
        </w:tc>
        <w:tc>
          <w:tcPr>
            <w:tcW w:w="6943" w:type="dxa"/>
            <w:noWrap w:val="0"/>
            <w:tcMar>
              <w:top w:w="100" w:type="dxa"/>
              <w:bottom w:w="100" w:type="dxa"/>
            </w:tcMar>
            <w:vAlign w:val="center"/>
          </w:tcPr>
          <w:p w14:paraId="06637F27">
            <w:pPr>
              <w:widowControl/>
              <w:jc w:val="left"/>
              <w:rPr>
                <w:rFonts w:ascii="宋体" w:hAnsi="宋体" w:cs="宋体"/>
                <w:szCs w:val="24"/>
              </w:rPr>
            </w:pPr>
            <w:r>
              <w:rPr>
                <w:rFonts w:hint="eastAsia" w:ascii="宋体" w:hAnsi="宋体" w:cs="宋体"/>
                <w:szCs w:val="24"/>
              </w:rPr>
              <w:t>20</w:t>
            </w:r>
            <w:r>
              <w:rPr>
                <w:rFonts w:ascii="宋体" w:hAnsi="宋体" w:cs="宋体"/>
                <w:szCs w:val="24"/>
              </w:rPr>
              <w:t>2</w:t>
            </w:r>
            <w:r>
              <w:rPr>
                <w:rFonts w:hint="eastAsia" w:ascii="宋体" w:hAnsi="宋体" w:cs="宋体"/>
                <w:szCs w:val="24"/>
                <w:lang w:val="en-US" w:eastAsia="zh-CN"/>
              </w:rPr>
              <w:t>2</w:t>
            </w:r>
            <w:r>
              <w:rPr>
                <w:rFonts w:hint="eastAsia" w:ascii="宋体" w:hAnsi="宋体" w:cs="宋体"/>
                <w:szCs w:val="24"/>
              </w:rPr>
              <w:t>年1月1日（以竣工验收时间为准）至今，</w:t>
            </w:r>
            <w:r>
              <w:rPr>
                <w:rFonts w:hint="eastAsia" w:ascii="宋体" w:hAnsi="宋体" w:cs="宋体"/>
                <w:szCs w:val="24"/>
                <w:lang w:eastAsia="zh-CN"/>
              </w:rPr>
              <w:t>供应商</w:t>
            </w:r>
            <w:r>
              <w:rPr>
                <w:rFonts w:hint="eastAsia" w:ascii="宋体" w:hAnsi="宋体" w:cs="宋体"/>
                <w:szCs w:val="24"/>
              </w:rPr>
              <w:t>承担过类似</w:t>
            </w:r>
            <w:r>
              <w:rPr>
                <w:rFonts w:hint="eastAsia" w:ascii="宋体" w:hAnsi="宋体" w:cs="宋体"/>
                <w:szCs w:val="24"/>
                <w:lang w:eastAsia="zh-CN"/>
              </w:rPr>
              <w:t>市政道路</w:t>
            </w:r>
            <w:r>
              <w:rPr>
                <w:rFonts w:hint="eastAsia" w:ascii="宋体" w:hAnsi="宋体" w:cs="宋体"/>
                <w:szCs w:val="24"/>
              </w:rPr>
              <w:t>工程施工的，有一项得</w:t>
            </w:r>
            <w:r>
              <w:rPr>
                <w:rFonts w:hint="eastAsia" w:ascii="宋体" w:hAnsi="宋体" w:cs="宋体"/>
                <w:szCs w:val="24"/>
                <w:lang w:val="en-US" w:eastAsia="zh-CN"/>
              </w:rPr>
              <w:t>2</w:t>
            </w:r>
            <w:r>
              <w:rPr>
                <w:rFonts w:hint="eastAsia" w:ascii="宋体" w:hAnsi="宋体" w:cs="宋体"/>
                <w:szCs w:val="24"/>
              </w:rPr>
              <w:t>分，最高得</w:t>
            </w:r>
            <w:r>
              <w:rPr>
                <w:rFonts w:hint="eastAsia" w:ascii="宋体" w:hAnsi="宋体" w:cs="宋体"/>
                <w:szCs w:val="24"/>
                <w:lang w:val="en-US" w:eastAsia="zh-CN"/>
              </w:rPr>
              <w:t>10</w:t>
            </w:r>
            <w:r>
              <w:rPr>
                <w:rFonts w:hint="eastAsia" w:ascii="宋体" w:hAnsi="宋体" w:cs="宋体"/>
                <w:szCs w:val="24"/>
              </w:rPr>
              <w:t>分。</w:t>
            </w:r>
          </w:p>
          <w:p w14:paraId="51A3E136">
            <w:pPr>
              <w:widowControl/>
              <w:jc w:val="left"/>
              <w:rPr>
                <w:rFonts w:hint="eastAsia" w:ascii="宋体" w:hAnsi="宋体" w:eastAsia="宋体" w:cs="宋体"/>
                <w:szCs w:val="24"/>
                <w:lang w:val="en-US" w:eastAsia="zh-CN"/>
              </w:rPr>
            </w:pPr>
            <w:r>
              <w:rPr>
                <w:rFonts w:hint="eastAsia" w:ascii="宋体" w:hAnsi="宋体" w:cs="宋体"/>
                <w:szCs w:val="24"/>
              </w:rPr>
              <w:t>注：①类似工程提供施工合同、工程竣工验收证明原件扫描件，缺一无效；②投标供应商所提供的证明材料需清楚表达工程具体内容，如未能完整体现工程具体内容的，不予认可；③未按要求提供不得分。</w:t>
            </w:r>
          </w:p>
        </w:tc>
        <w:tc>
          <w:tcPr>
            <w:tcW w:w="917" w:type="dxa"/>
            <w:noWrap w:val="0"/>
            <w:tcMar>
              <w:top w:w="100" w:type="dxa"/>
              <w:bottom w:w="100" w:type="dxa"/>
            </w:tcMar>
            <w:vAlign w:val="center"/>
          </w:tcPr>
          <w:p w14:paraId="6617743B">
            <w:pPr>
              <w:pStyle w:val="250"/>
              <w:jc w:val="center"/>
              <w:rPr>
                <w:rStyle w:val="230"/>
                <w:rFonts w:hint="default" w:ascii="宋体" w:hAnsi="宋体" w:cs="宋体"/>
                <w:szCs w:val="24"/>
                <w:lang w:val="en-US"/>
              </w:rPr>
            </w:pPr>
            <w:r>
              <w:rPr>
                <w:rStyle w:val="230"/>
                <w:rFonts w:hint="eastAsia" w:ascii="宋体" w:hAnsi="宋体" w:cs="宋体"/>
                <w:szCs w:val="24"/>
                <w:lang w:val="en-US"/>
              </w:rPr>
              <w:t>10分</w:t>
            </w:r>
          </w:p>
        </w:tc>
      </w:tr>
    </w:tbl>
    <w:p w14:paraId="2F140875"/>
    <w:p w14:paraId="2358E31F">
      <w:pPr>
        <w:rPr>
          <w:sz w:val="20"/>
        </w:rPr>
      </w:pPr>
      <w:r>
        <w:rPr>
          <w:rFonts w:hint="eastAsia"/>
          <w:sz w:val="20"/>
        </w:rPr>
        <w:t xml:space="preserve"> </w:t>
      </w:r>
      <w:bookmarkEnd w:id="371"/>
    </w:p>
    <w:p w14:paraId="33A7CC24">
      <w:pPr>
        <w:widowControl/>
        <w:numPr>
          <w:ilvl w:val="0"/>
          <w:numId w:val="2"/>
        </w:numPr>
        <w:spacing w:line="360" w:lineRule="auto"/>
        <w:jc w:val="left"/>
        <w:rPr>
          <w:rFonts w:ascii="宋体" w:hAnsi="宋体"/>
          <w:b/>
          <w:sz w:val="24"/>
        </w:rPr>
      </w:pPr>
      <w:r>
        <w:rPr>
          <w:rFonts w:hint="eastAsia" w:ascii="宋体" w:hAnsi="宋体"/>
          <w:b/>
          <w:sz w:val="24"/>
        </w:rPr>
        <w:t>价格评审</w:t>
      </w:r>
    </w:p>
    <w:p w14:paraId="19EBAF01"/>
    <w:tbl>
      <w:tblPr>
        <w:tblStyle w:val="34"/>
        <w:tblW w:w="49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80"/>
        <w:gridCol w:w="1350"/>
        <w:gridCol w:w="6660"/>
        <w:gridCol w:w="825"/>
      </w:tblGrid>
      <w:tr w14:paraId="2C327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80" w:type="dxa"/>
            <w:noWrap w:val="0"/>
            <w:tcMar>
              <w:top w:w="100" w:type="dxa"/>
              <w:bottom w:w="100" w:type="dxa"/>
            </w:tcMar>
            <w:vAlign w:val="center"/>
          </w:tcPr>
          <w:p w14:paraId="506C72FC">
            <w:pPr>
              <w:widowControl/>
              <w:jc w:val="center"/>
              <w:rPr>
                <w:rFonts w:ascii="宋体" w:hAnsi="宋体" w:cs="宋体"/>
                <w:szCs w:val="24"/>
              </w:rPr>
            </w:pPr>
            <w:r>
              <w:rPr>
                <w:rFonts w:ascii="宋体" w:hAnsi="宋体" w:cs="宋体"/>
                <w:szCs w:val="24"/>
              </w:rPr>
              <w:t>序号</w:t>
            </w:r>
          </w:p>
        </w:tc>
        <w:tc>
          <w:tcPr>
            <w:tcW w:w="1350" w:type="dxa"/>
            <w:noWrap w:val="0"/>
            <w:tcMar>
              <w:top w:w="100" w:type="dxa"/>
              <w:bottom w:w="100" w:type="dxa"/>
            </w:tcMar>
            <w:vAlign w:val="center"/>
          </w:tcPr>
          <w:p w14:paraId="1CA8AA4B">
            <w:pPr>
              <w:widowControl/>
              <w:jc w:val="center"/>
              <w:rPr>
                <w:rFonts w:ascii="宋体" w:hAnsi="宋体" w:cs="宋体"/>
                <w:szCs w:val="24"/>
              </w:rPr>
            </w:pPr>
            <w:r>
              <w:rPr>
                <w:rFonts w:ascii="宋体" w:hAnsi="宋体" w:cs="宋体"/>
                <w:szCs w:val="24"/>
              </w:rPr>
              <w:t>评审因素</w:t>
            </w:r>
          </w:p>
        </w:tc>
        <w:tc>
          <w:tcPr>
            <w:tcW w:w="6660" w:type="dxa"/>
            <w:noWrap w:val="0"/>
            <w:tcMar>
              <w:top w:w="100" w:type="dxa"/>
              <w:bottom w:w="100" w:type="dxa"/>
            </w:tcMar>
            <w:vAlign w:val="center"/>
          </w:tcPr>
          <w:p w14:paraId="33EC059B">
            <w:pPr>
              <w:widowControl/>
              <w:jc w:val="center"/>
              <w:rPr>
                <w:rFonts w:ascii="宋体" w:hAnsi="宋体" w:cs="宋体"/>
                <w:szCs w:val="24"/>
              </w:rPr>
            </w:pPr>
            <w:r>
              <w:rPr>
                <w:rFonts w:ascii="宋体" w:hAnsi="宋体" w:cs="宋体"/>
                <w:szCs w:val="24"/>
              </w:rPr>
              <w:t>评审细则</w:t>
            </w:r>
          </w:p>
        </w:tc>
        <w:tc>
          <w:tcPr>
            <w:tcW w:w="825" w:type="dxa"/>
            <w:noWrap w:val="0"/>
            <w:tcMar>
              <w:top w:w="100" w:type="dxa"/>
              <w:bottom w:w="100" w:type="dxa"/>
            </w:tcMar>
            <w:vAlign w:val="center"/>
          </w:tcPr>
          <w:p w14:paraId="110D3A5E">
            <w:pPr>
              <w:widowControl/>
              <w:jc w:val="center"/>
              <w:rPr>
                <w:rFonts w:ascii="宋体" w:hAnsi="宋体" w:cs="宋体"/>
                <w:szCs w:val="24"/>
              </w:rPr>
            </w:pPr>
            <w:r>
              <w:rPr>
                <w:rFonts w:ascii="宋体" w:hAnsi="宋体" w:cs="宋体"/>
                <w:szCs w:val="24"/>
              </w:rPr>
              <w:t>分值</w:t>
            </w:r>
          </w:p>
        </w:tc>
      </w:tr>
      <w:tr w14:paraId="4D184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690" w:type="dxa"/>
            <w:gridSpan w:val="3"/>
            <w:noWrap w:val="0"/>
            <w:tcMar>
              <w:top w:w="100" w:type="dxa"/>
              <w:bottom w:w="100" w:type="dxa"/>
            </w:tcMar>
            <w:vAlign w:val="center"/>
          </w:tcPr>
          <w:p w14:paraId="66C70CEF">
            <w:pPr>
              <w:widowControl/>
              <w:jc w:val="center"/>
              <w:rPr>
                <w:rFonts w:ascii="宋体" w:hAnsi="宋体" w:cs="宋体"/>
                <w:szCs w:val="24"/>
              </w:rPr>
            </w:pPr>
            <w:r>
              <w:rPr>
                <w:rFonts w:ascii="宋体" w:hAnsi="宋体" w:cs="宋体"/>
                <w:szCs w:val="24"/>
              </w:rPr>
              <w:t>一、报价评价</w:t>
            </w:r>
          </w:p>
        </w:tc>
        <w:tc>
          <w:tcPr>
            <w:tcW w:w="825" w:type="dxa"/>
            <w:noWrap w:val="0"/>
            <w:tcMar>
              <w:top w:w="100" w:type="dxa"/>
              <w:bottom w:w="100" w:type="dxa"/>
            </w:tcMar>
            <w:vAlign w:val="center"/>
          </w:tcPr>
          <w:p w14:paraId="2983540C">
            <w:pPr>
              <w:widowControl/>
              <w:jc w:val="center"/>
              <w:rPr>
                <w:rFonts w:ascii="宋体" w:hAnsi="宋体" w:cs="宋体"/>
                <w:szCs w:val="24"/>
              </w:rPr>
            </w:pPr>
            <w:r>
              <w:rPr>
                <w:rFonts w:ascii="宋体" w:hAnsi="宋体" w:cs="宋体"/>
                <w:szCs w:val="24"/>
              </w:rPr>
              <w:t>2</w:t>
            </w:r>
            <w:r>
              <w:rPr>
                <w:rFonts w:hint="eastAsia" w:ascii="宋体" w:hAnsi="宋体" w:cs="宋体"/>
                <w:szCs w:val="24"/>
                <w:lang w:val="en-US" w:eastAsia="zh-CN"/>
              </w:rPr>
              <w:t>0</w:t>
            </w:r>
            <w:r>
              <w:rPr>
                <w:rFonts w:ascii="宋体" w:hAnsi="宋体" w:cs="宋体"/>
                <w:szCs w:val="24"/>
              </w:rPr>
              <w:t>.0分</w:t>
            </w:r>
          </w:p>
        </w:tc>
      </w:tr>
      <w:tr w14:paraId="0215E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680" w:type="dxa"/>
            <w:noWrap w:val="0"/>
            <w:tcMar>
              <w:top w:w="100" w:type="dxa"/>
              <w:bottom w:w="100" w:type="dxa"/>
            </w:tcMar>
            <w:vAlign w:val="center"/>
          </w:tcPr>
          <w:p w14:paraId="3535E347">
            <w:pPr>
              <w:widowControl/>
              <w:jc w:val="center"/>
              <w:rPr>
                <w:rFonts w:ascii="宋体" w:hAnsi="宋体" w:cs="宋体"/>
                <w:szCs w:val="24"/>
              </w:rPr>
            </w:pPr>
            <w:r>
              <w:rPr>
                <w:rFonts w:ascii="宋体" w:hAnsi="宋体" w:cs="宋体"/>
                <w:szCs w:val="24"/>
              </w:rPr>
              <w:t>1.1</w:t>
            </w:r>
          </w:p>
        </w:tc>
        <w:tc>
          <w:tcPr>
            <w:tcW w:w="1350" w:type="dxa"/>
            <w:noWrap w:val="0"/>
            <w:tcMar>
              <w:top w:w="100" w:type="dxa"/>
              <w:bottom w:w="100" w:type="dxa"/>
            </w:tcMar>
            <w:vAlign w:val="center"/>
          </w:tcPr>
          <w:p w14:paraId="1C90B687">
            <w:pPr>
              <w:widowControl/>
              <w:jc w:val="center"/>
              <w:rPr>
                <w:rFonts w:ascii="宋体" w:hAnsi="宋体" w:cs="宋体"/>
                <w:szCs w:val="24"/>
              </w:rPr>
            </w:pPr>
            <w:r>
              <w:rPr>
                <w:rFonts w:ascii="宋体" w:hAnsi="宋体" w:cs="宋体"/>
                <w:szCs w:val="24"/>
              </w:rPr>
              <w:t>报价得分</w:t>
            </w:r>
          </w:p>
        </w:tc>
        <w:tc>
          <w:tcPr>
            <w:tcW w:w="6660" w:type="dxa"/>
            <w:noWrap w:val="0"/>
            <w:tcMar>
              <w:top w:w="100" w:type="dxa"/>
              <w:bottom w:w="100" w:type="dxa"/>
            </w:tcMar>
            <w:vAlign w:val="center"/>
          </w:tcPr>
          <w:p w14:paraId="513919E9">
            <w:pPr>
              <w:widowControl/>
              <w:jc w:val="left"/>
              <w:rPr>
                <w:rFonts w:ascii="宋体" w:hAnsi="宋体" w:cs="宋体"/>
                <w:szCs w:val="24"/>
              </w:rPr>
            </w:pPr>
            <w:r>
              <w:rPr>
                <w:rStyle w:val="36"/>
                <w:rFonts w:ascii="宋体" w:hAnsi="宋体" w:eastAsia="宋体" w:cs="宋体"/>
                <w:b w:val="0"/>
                <w:sz w:val="21"/>
                <w:szCs w:val="24"/>
              </w:rPr>
              <w:t>价格分采用低价优先法计算，即满足招标文件要求且投标价格最低的投标报价为评标基准价，其价格分为满分</w:t>
            </w:r>
            <w:r>
              <w:rPr>
                <w:rStyle w:val="36"/>
                <w:rFonts w:hint="eastAsia" w:ascii="宋体" w:hAnsi="宋体" w:cs="宋体"/>
                <w:b w:val="0"/>
                <w:sz w:val="21"/>
                <w:szCs w:val="24"/>
                <w:lang w:val="en-US" w:eastAsia="zh-CN"/>
              </w:rPr>
              <w:t>20</w:t>
            </w:r>
            <w:r>
              <w:rPr>
                <w:rStyle w:val="36"/>
                <w:rFonts w:ascii="宋体" w:hAnsi="宋体" w:eastAsia="宋体" w:cs="宋体"/>
                <w:b w:val="0"/>
                <w:sz w:val="21"/>
                <w:szCs w:val="24"/>
              </w:rPr>
              <w:t>分。其他投标人的价格分统一按照下列公式计算：投标报价得分=(评标基准价／投标报价)×</w:t>
            </w:r>
            <w:r>
              <w:rPr>
                <w:rStyle w:val="36"/>
                <w:rFonts w:hint="eastAsia" w:ascii="宋体" w:hAnsi="宋体" w:cs="宋体"/>
                <w:b w:val="0"/>
                <w:sz w:val="21"/>
                <w:szCs w:val="24"/>
                <w:lang w:val="en-US" w:eastAsia="zh-CN"/>
              </w:rPr>
              <w:t>20</w:t>
            </w:r>
            <w:r>
              <w:rPr>
                <w:rStyle w:val="36"/>
                <w:rFonts w:ascii="宋体" w:hAnsi="宋体" w:eastAsia="宋体" w:cs="宋体"/>
                <w:b w:val="0"/>
                <w:sz w:val="21"/>
                <w:szCs w:val="24"/>
              </w:rPr>
              <w:t>。(计算结果四舍五入保留两位小数）</w:t>
            </w:r>
          </w:p>
        </w:tc>
        <w:tc>
          <w:tcPr>
            <w:tcW w:w="825" w:type="dxa"/>
            <w:noWrap w:val="0"/>
            <w:tcMar>
              <w:top w:w="100" w:type="dxa"/>
              <w:bottom w:w="100" w:type="dxa"/>
            </w:tcMar>
            <w:vAlign w:val="center"/>
          </w:tcPr>
          <w:p w14:paraId="488F9416">
            <w:pPr>
              <w:widowControl/>
              <w:jc w:val="center"/>
              <w:rPr>
                <w:rFonts w:ascii="宋体" w:hAnsi="宋体" w:cs="宋体"/>
                <w:szCs w:val="24"/>
              </w:rPr>
            </w:pPr>
            <w:r>
              <w:rPr>
                <w:rFonts w:ascii="宋体" w:hAnsi="宋体" w:cs="宋体"/>
                <w:szCs w:val="24"/>
              </w:rPr>
              <w:t>2</w:t>
            </w:r>
            <w:r>
              <w:rPr>
                <w:rFonts w:hint="eastAsia" w:ascii="宋体" w:hAnsi="宋体" w:cs="宋体"/>
                <w:szCs w:val="24"/>
                <w:lang w:val="en-US" w:eastAsia="zh-CN"/>
              </w:rPr>
              <w:t>0</w:t>
            </w:r>
            <w:r>
              <w:rPr>
                <w:rFonts w:ascii="宋体" w:hAnsi="宋体" w:cs="宋体"/>
                <w:szCs w:val="24"/>
              </w:rPr>
              <w:t>.0分</w:t>
            </w:r>
          </w:p>
        </w:tc>
      </w:tr>
    </w:tbl>
    <w:p w14:paraId="14E1C9CB"/>
    <w:p w14:paraId="1B57D726">
      <w:pPr>
        <w:rPr>
          <w:highlight w:val="red"/>
        </w:rPr>
      </w:pPr>
    </w:p>
    <w:p w14:paraId="1402B458">
      <w:pPr>
        <w:pStyle w:val="190"/>
        <w:jc w:val="left"/>
        <w:rPr>
          <w:rFonts w:ascii="宋体" w:hAnsi="宋体" w:eastAsia="宋体"/>
          <w:color w:val="auto"/>
          <w:sz w:val="28"/>
        </w:rPr>
      </w:pPr>
      <w:bookmarkStart w:id="374" w:name="_Toc71288443"/>
      <w:bookmarkStart w:id="375" w:name="_Toc73965403"/>
      <w:bookmarkStart w:id="376" w:name="_Toc71280702"/>
      <w:bookmarkStart w:id="377" w:name="_Toc256000064"/>
      <w:bookmarkStart w:id="378" w:name="_Toc71279948"/>
      <w:r>
        <w:rPr>
          <w:rFonts w:ascii="宋体" w:hAnsi="宋体" w:eastAsia="宋体"/>
          <w:color w:val="auto"/>
          <w:sz w:val="28"/>
          <w:highlight w:val="white"/>
        </w:rPr>
        <w:t>7</w:t>
      </w:r>
      <w:r>
        <w:rPr>
          <w:rFonts w:hint="eastAsia" w:ascii="宋体" w:hAnsi="宋体" w:eastAsia="宋体"/>
          <w:color w:val="auto"/>
          <w:sz w:val="28"/>
          <w:highlight w:val="white"/>
        </w:rPr>
        <w:t>．推荐成交供应商</w:t>
      </w:r>
      <w:bookmarkEnd w:id="374"/>
      <w:bookmarkEnd w:id="375"/>
      <w:bookmarkEnd w:id="376"/>
      <w:bookmarkEnd w:id="377"/>
      <w:bookmarkEnd w:id="378"/>
    </w:p>
    <w:p w14:paraId="4E88B98A">
      <w:pPr>
        <w:spacing w:line="360" w:lineRule="auto"/>
        <w:ind w:firstLine="480"/>
        <w:rPr>
          <w:rFonts w:hint="eastAsia" w:ascii="宋体" w:hAnsi="宋体"/>
          <w:color w:val="auto"/>
          <w:sz w:val="24"/>
          <w:highlight w:val="green"/>
        </w:rPr>
      </w:pPr>
      <w:bookmarkStart w:id="379" w:name="EBb65aba5c98614032b1ac38c262fad9a4"/>
      <w:r>
        <w:rPr>
          <w:rFonts w:hint="eastAsia" w:ascii="宋体" w:hAnsi="宋体"/>
          <w:color w:val="auto"/>
          <w:sz w:val="24"/>
          <w:highlight w:val="white"/>
        </w:rPr>
        <w:t>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379"/>
      <w:r>
        <w:rPr>
          <w:rFonts w:hint="eastAsia" w:ascii="宋体" w:hAnsi="宋体"/>
          <w:color w:val="auto"/>
          <w:sz w:val="24"/>
          <w:highlight w:val="white"/>
        </w:rPr>
        <w:t>采购人授权评标委员会直接确定中标候选人排序第一的为中标人。</w:t>
      </w:r>
    </w:p>
    <w:p w14:paraId="179897B2">
      <w:pPr>
        <w:widowControl/>
        <w:ind w:firstLine="420"/>
        <w:rPr>
          <w:rFonts w:hint="eastAsia" w:ascii="宋体" w:hAnsi="宋体"/>
          <w:color w:val="000000"/>
          <w:sz w:val="24"/>
          <w:highlight w:val="green"/>
        </w:rPr>
      </w:pPr>
    </w:p>
    <w:p w14:paraId="4B11C607">
      <w:pPr>
        <w:rPr>
          <w:highlight w:val="cyan"/>
        </w:rPr>
      </w:pPr>
      <w:bookmarkStart w:id="380" w:name="EBc940730dfb1a405f9421ce404703e367"/>
      <w:r>
        <w:rPr>
          <w:rFonts w:hint="eastAsia"/>
          <w:color w:val="000080"/>
          <w:sz w:val="20"/>
          <w:highlight w:val="white"/>
        </w:rPr>
        <w:t xml:space="preserve"> </w:t>
      </w:r>
      <w:bookmarkEnd w:id="380"/>
    </w:p>
    <w:p w14:paraId="1EE155B1">
      <w:pPr>
        <w:keepNext/>
        <w:keepLines/>
        <w:pageBreakBefore/>
        <w:jc w:val="center"/>
        <w:outlineLvl w:val="0"/>
        <w:rPr>
          <w:rFonts w:ascii="宋体" w:hAnsi="宋体"/>
          <w:b/>
          <w:sz w:val="36"/>
          <w:szCs w:val="36"/>
        </w:rPr>
      </w:pPr>
      <w:bookmarkStart w:id="381" w:name="_Toc71279949"/>
      <w:bookmarkStart w:id="382" w:name="_Toc256000065"/>
      <w:bookmarkStart w:id="383" w:name="_Toc71280703"/>
      <w:bookmarkStart w:id="384" w:name="_Toc73965404"/>
      <w:bookmarkStart w:id="385" w:name="_Toc71288444"/>
      <w:r>
        <w:rPr>
          <w:rFonts w:hint="eastAsia" w:ascii="宋体" w:hAnsi="宋体"/>
          <w:b/>
          <w:sz w:val="36"/>
          <w:szCs w:val="36"/>
          <w:highlight w:val="white"/>
        </w:rPr>
        <w:t>第六部分  磋商响应文件（格式）</w:t>
      </w:r>
      <w:bookmarkEnd w:id="381"/>
      <w:bookmarkEnd w:id="382"/>
      <w:bookmarkEnd w:id="383"/>
      <w:bookmarkEnd w:id="384"/>
      <w:bookmarkEnd w:id="385"/>
    </w:p>
    <w:p w14:paraId="10550B17">
      <w:pPr>
        <w:rPr>
          <w:highlight w:val="red"/>
        </w:rPr>
      </w:pPr>
      <w:bookmarkStart w:id="386" w:name="EB3cbbb937cad147b084978b0ac85471ec"/>
    </w:p>
    <w:p w14:paraId="5776F50B">
      <w:pPr>
        <w:pStyle w:val="252"/>
        <w:rPr>
          <w:rStyle w:val="193"/>
          <w:rFonts w:ascii="Times New Roman" w:hAnsi="Times New Roman" w:eastAsia="Times New Roman" w:cs="Times New Roman"/>
        </w:rPr>
      </w:pPr>
      <w:r>
        <w:rPr>
          <w:rStyle w:val="193"/>
          <w:rFonts w:ascii="宋体" w:hAnsi="宋体" w:eastAsia="宋体" w:cs="宋体"/>
        </w:rPr>
        <w:t xml:space="preserve">﻿ </w:t>
      </w:r>
    </w:p>
    <w:p w14:paraId="51C88998">
      <w:pPr>
        <w:pStyle w:val="252"/>
        <w:spacing w:before="480" w:after="480"/>
        <w:jc w:val="center"/>
        <w:rPr>
          <w:rStyle w:val="193"/>
          <w:rFonts w:ascii="宋体" w:hAnsi="宋体" w:eastAsia="宋体" w:cs="宋体"/>
          <w:b/>
          <w:bCs/>
          <w:sz w:val="48"/>
          <w:szCs w:val="48"/>
        </w:rPr>
      </w:pPr>
      <w:r>
        <w:rPr>
          <w:rStyle w:val="193"/>
          <w:rFonts w:ascii="宋体" w:hAnsi="宋体" w:eastAsia="宋体" w:cs="宋体"/>
          <w:b/>
          <w:bCs/>
          <w:sz w:val="48"/>
          <w:szCs w:val="48"/>
        </w:rPr>
        <w:t>磋 商 响 应 文 件</w:t>
      </w:r>
    </w:p>
    <w:p w14:paraId="71436FAD">
      <w:pPr>
        <w:pStyle w:val="252"/>
        <w:spacing w:before="320" w:after="320"/>
        <w:jc w:val="center"/>
        <w:rPr>
          <w:rStyle w:val="193"/>
          <w:rFonts w:ascii="宋体" w:hAnsi="宋体" w:eastAsia="宋体" w:cs="宋体"/>
          <w:b/>
          <w:bCs/>
          <w:sz w:val="32"/>
          <w:szCs w:val="32"/>
        </w:rPr>
      </w:pPr>
      <w:r>
        <w:rPr>
          <w:rStyle w:val="193"/>
          <w:rFonts w:ascii="宋体" w:hAnsi="宋体" w:eastAsia="宋体" w:cs="宋体"/>
          <w:b/>
          <w:bCs/>
          <w:sz w:val="32"/>
          <w:szCs w:val="32"/>
        </w:rPr>
        <w:t> </w:t>
      </w:r>
    </w:p>
    <w:p w14:paraId="75753331">
      <w:pPr>
        <w:pStyle w:val="252"/>
        <w:keepNext w:val="0"/>
        <w:keepLines w:val="0"/>
        <w:pageBreakBefore w:val="0"/>
        <w:widowControl/>
        <w:spacing w:before="313" w:after="313" w:line="360" w:lineRule="auto"/>
        <w:ind w:firstLine="643"/>
        <w:jc w:val="left"/>
        <w:rPr>
          <w:rStyle w:val="230"/>
          <w:rFonts w:hint="eastAsia" w:ascii="宋体" w:hAnsi="宋体" w:eastAsia="宋体" w:cs="宋体"/>
          <w:b/>
          <w:bCs/>
          <w:sz w:val="32"/>
          <w:szCs w:val="32"/>
          <w:lang w:eastAsia="zh-CN"/>
        </w:rPr>
      </w:pPr>
      <w:r>
        <w:rPr>
          <w:rStyle w:val="230"/>
          <w:rFonts w:hint="eastAsia" w:ascii="宋体" w:hAnsi="宋体" w:eastAsia="宋体" w:cs="宋体"/>
          <w:b/>
          <w:bCs/>
          <w:sz w:val="32"/>
          <w:szCs w:val="32"/>
        </w:rPr>
        <w:t>项目编号：</w:t>
      </w:r>
    </w:p>
    <w:p w14:paraId="36AB7BEA">
      <w:pPr>
        <w:pStyle w:val="252"/>
        <w:keepNext w:val="0"/>
        <w:keepLines w:val="0"/>
        <w:pageBreakBefore w:val="0"/>
        <w:widowControl/>
        <w:spacing w:before="313" w:after="313" w:line="360" w:lineRule="auto"/>
        <w:ind w:firstLine="643"/>
        <w:jc w:val="left"/>
        <w:rPr>
          <w:rStyle w:val="230"/>
          <w:rFonts w:hint="eastAsia" w:ascii="宋体" w:hAnsi="宋体" w:eastAsia="宋体" w:cs="宋体"/>
          <w:b/>
          <w:bCs/>
          <w:sz w:val="32"/>
          <w:szCs w:val="32"/>
          <w:lang w:eastAsia="zh-CN"/>
        </w:rPr>
      </w:pPr>
      <w:r>
        <w:rPr>
          <w:rStyle w:val="230"/>
          <w:rFonts w:hint="eastAsia" w:ascii="宋体" w:hAnsi="宋体" w:eastAsia="宋体" w:cs="宋体"/>
          <w:b/>
          <w:bCs/>
          <w:sz w:val="32"/>
          <w:szCs w:val="32"/>
        </w:rPr>
        <w:t>项目名称：</w:t>
      </w:r>
    </w:p>
    <w:p w14:paraId="41DA66B3">
      <w:pPr>
        <w:pStyle w:val="252"/>
        <w:keepNext w:val="0"/>
        <w:keepLines w:val="0"/>
        <w:pageBreakBefore w:val="0"/>
        <w:widowControl/>
        <w:spacing w:before="313" w:after="313" w:line="360" w:lineRule="auto"/>
        <w:ind w:firstLine="643"/>
        <w:jc w:val="left"/>
        <w:rPr>
          <w:rStyle w:val="230"/>
          <w:rFonts w:hint="eastAsia" w:ascii="宋体" w:hAnsi="宋体" w:eastAsia="宋体" w:cs="宋体"/>
          <w:b/>
          <w:bCs/>
          <w:sz w:val="32"/>
          <w:szCs w:val="32"/>
        </w:rPr>
      </w:pPr>
      <w:r>
        <w:rPr>
          <w:rStyle w:val="230"/>
          <w:rFonts w:hint="eastAsia" w:ascii="宋体" w:hAnsi="宋体" w:eastAsia="宋体" w:cs="宋体"/>
          <w:b/>
          <w:bCs/>
          <w:sz w:val="32"/>
          <w:szCs w:val="32"/>
        </w:rPr>
        <w:t>供应商（加盖公章）：</w:t>
      </w:r>
    </w:p>
    <w:p w14:paraId="2C47FAAB">
      <w:pPr>
        <w:pStyle w:val="252"/>
        <w:keepNext w:val="0"/>
        <w:keepLines w:val="0"/>
        <w:pageBreakBefore w:val="0"/>
        <w:widowControl/>
        <w:spacing w:before="313" w:after="313" w:line="360" w:lineRule="auto"/>
        <w:ind w:firstLine="643"/>
        <w:jc w:val="both"/>
        <w:rPr>
          <w:rStyle w:val="230"/>
          <w:rFonts w:ascii="宋体" w:hAnsi="宋体" w:eastAsia="宋体" w:cs="宋体"/>
          <w:sz w:val="32"/>
          <w:szCs w:val="32"/>
        </w:rPr>
      </w:pPr>
      <w:r>
        <w:rPr>
          <w:rStyle w:val="230"/>
          <w:rFonts w:hint="eastAsia" w:ascii="宋体" w:hAnsi="宋体" w:eastAsia="宋体" w:cs="宋体"/>
          <w:b/>
          <w:bCs/>
          <w:sz w:val="32"/>
          <w:szCs w:val="32"/>
        </w:rPr>
        <w:t>日</w:t>
      </w:r>
      <w:r>
        <w:rPr>
          <w:rStyle w:val="230"/>
          <w:rFonts w:hint="eastAsia" w:ascii="宋体" w:hAnsi="宋体" w:eastAsia="宋体" w:cs="宋体"/>
          <w:b/>
          <w:bCs/>
          <w:sz w:val="32"/>
          <w:szCs w:val="32"/>
          <w:lang w:val="en-US" w:eastAsia="zh-CN"/>
        </w:rPr>
        <w:t xml:space="preserve">   </w:t>
      </w:r>
      <w:r>
        <w:rPr>
          <w:rStyle w:val="230"/>
          <w:rFonts w:hint="eastAsia" w:ascii="宋体" w:hAnsi="宋体" w:eastAsia="宋体" w:cs="宋体"/>
          <w:b/>
          <w:bCs/>
          <w:sz w:val="32"/>
          <w:szCs w:val="32"/>
        </w:rPr>
        <w:t>期：</w:t>
      </w:r>
    </w:p>
    <w:p w14:paraId="0850C9F0">
      <w:pPr>
        <w:pStyle w:val="253"/>
        <w:jc w:val="center"/>
        <w:outlineLvl w:val="1"/>
        <w:rPr>
          <w:rStyle w:val="193"/>
          <w:rFonts w:ascii="Times New Roman" w:hAnsi="Times New Roman" w:eastAsia="Times New Roman" w:cs="Times New Roman"/>
        </w:rPr>
      </w:pPr>
      <w:r>
        <w:rPr>
          <w:rStyle w:val="193"/>
          <w:rFonts w:ascii="Times New Roman" w:hAnsi="Times New Roman" w:eastAsia="Times New Roman" w:cs="Times New Roman"/>
        </w:rPr>
        <w:br w:type="page" w:clear="all"/>
      </w:r>
      <w:bookmarkStart w:id="387" w:name="_Toc256000066"/>
      <w:r>
        <w:rPr>
          <w:rStyle w:val="193"/>
          <w:rFonts w:ascii="宋体" w:hAnsi="宋体" w:eastAsia="宋体" w:cs="宋体"/>
          <w:b w:val="0"/>
          <w:sz w:val="32"/>
        </w:rPr>
        <w:t>一、资格部分</w:t>
      </w:r>
      <w:bookmarkEnd w:id="387"/>
    </w:p>
    <w:p w14:paraId="3D15F74B">
      <w:pPr>
        <w:pStyle w:val="254"/>
        <w:jc w:val="center"/>
        <w:outlineLvl w:val="2"/>
        <w:rPr>
          <w:rStyle w:val="193"/>
          <w:rFonts w:ascii="Times New Roman" w:hAnsi="Times New Roman" w:eastAsia="Times New Roman" w:cs="Times New Roman"/>
        </w:rPr>
      </w:pPr>
      <w:r>
        <w:rPr>
          <w:rStyle w:val="193"/>
          <w:rFonts w:ascii="Times New Roman" w:hAnsi="Times New Roman" w:eastAsia="Times New Roman" w:cs="Times New Roman"/>
        </w:rPr>
        <w:br w:type="page" w:clear="all"/>
      </w:r>
      <w:bookmarkStart w:id="388" w:name="_Toc256000067"/>
      <w:r>
        <w:rPr>
          <w:rStyle w:val="193"/>
          <w:rFonts w:ascii="宋体" w:hAnsi="宋体" w:eastAsia="宋体" w:cs="宋体"/>
          <w:b w:val="0"/>
          <w:sz w:val="28"/>
        </w:rPr>
        <w:t>(一)磋商承诺函</w:t>
      </w:r>
      <w:bookmarkEnd w:id="388"/>
    </w:p>
    <w:p w14:paraId="6D726363">
      <w:pPr>
        <w:pStyle w:val="255"/>
        <w:rPr>
          <w:rStyle w:val="193"/>
          <w:rFonts w:ascii="Times New Roman" w:hAnsi="Times New Roman" w:eastAsia="Times New Roman" w:cs="Times New Roman"/>
        </w:rPr>
      </w:pPr>
      <w:r>
        <w:rPr>
          <w:rStyle w:val="193"/>
          <w:rFonts w:ascii="宋体" w:hAnsi="宋体" w:eastAsia="宋体" w:cs="宋体"/>
        </w:rPr>
        <w:t xml:space="preserve">﻿ </w:t>
      </w:r>
    </w:p>
    <w:p w14:paraId="3C5D650E">
      <w:pPr>
        <w:pStyle w:val="255"/>
        <w:spacing w:before="320" w:after="320"/>
        <w:jc w:val="center"/>
        <w:rPr>
          <w:rStyle w:val="193"/>
          <w:rFonts w:ascii="宋体" w:hAnsi="宋体" w:eastAsia="宋体" w:cs="宋体"/>
          <w:b/>
          <w:bCs/>
          <w:sz w:val="32"/>
          <w:szCs w:val="32"/>
        </w:rPr>
      </w:pPr>
      <w:r>
        <w:rPr>
          <w:rStyle w:val="193"/>
          <w:rFonts w:ascii="宋体" w:hAnsi="宋体" w:eastAsia="宋体" w:cs="宋体"/>
          <w:b/>
          <w:bCs/>
          <w:sz w:val="32"/>
          <w:szCs w:val="32"/>
        </w:rPr>
        <w:t> </w:t>
      </w:r>
    </w:p>
    <w:p w14:paraId="40DB455B">
      <w:pPr>
        <w:pStyle w:val="255"/>
        <w:spacing w:before="240" w:after="240"/>
        <w:rPr>
          <w:rStyle w:val="193"/>
          <w:rFonts w:ascii="宋体" w:hAnsi="宋体" w:eastAsia="宋体" w:cs="宋体"/>
          <w:sz w:val="24"/>
          <w:szCs w:val="24"/>
        </w:rPr>
      </w:pPr>
      <w:r>
        <w:rPr>
          <w:rStyle w:val="193"/>
          <w:rFonts w:ascii="宋体" w:hAnsi="宋体" w:eastAsia="宋体" w:cs="宋体"/>
        </w:rPr>
        <w:t>致</w:t>
      </w:r>
      <w:r>
        <w:rPr>
          <w:rStyle w:val="193"/>
          <w:rFonts w:ascii="宋体" w:hAnsi="宋体" w:eastAsia="宋体" w:cs="宋体"/>
          <w:u w:val="single"/>
        </w:rPr>
        <w:t>   </w:t>
      </w:r>
      <w:r>
        <w:rPr>
          <w:rStyle w:val="193"/>
          <w:rFonts w:ascii="宋体" w:hAnsi="宋体" w:eastAsia="宋体" w:cs="宋体"/>
        </w:rPr>
        <w:t xml:space="preserve">(磋商组织方)： </w:t>
      </w:r>
    </w:p>
    <w:p w14:paraId="01F1B854">
      <w:pPr>
        <w:pStyle w:val="255"/>
        <w:spacing w:before="240" w:after="240"/>
        <w:ind w:firstLine="480"/>
        <w:rPr>
          <w:rStyle w:val="193"/>
          <w:rFonts w:ascii="宋体" w:hAnsi="宋体" w:eastAsia="宋体" w:cs="宋体"/>
          <w:sz w:val="24"/>
          <w:szCs w:val="24"/>
        </w:rPr>
      </w:pPr>
      <w:r>
        <w:rPr>
          <w:rStyle w:val="193"/>
          <w:rFonts w:ascii="宋体" w:hAnsi="宋体" w:eastAsia="宋体" w:cs="宋体"/>
        </w:rPr>
        <w:t>根据贵方关于</w:t>
      </w:r>
      <w:r>
        <w:rPr>
          <w:rStyle w:val="193"/>
          <w:rFonts w:ascii="宋体" w:hAnsi="宋体" w:eastAsia="宋体" w:cs="宋体"/>
          <w:u w:val="single"/>
        </w:rPr>
        <w:t>   </w:t>
      </w:r>
      <w:r>
        <w:rPr>
          <w:rStyle w:val="193"/>
          <w:rFonts w:ascii="宋体" w:hAnsi="宋体" w:eastAsia="宋体" w:cs="宋体"/>
        </w:rPr>
        <w:t>项目名称（项目编号：</w:t>
      </w:r>
      <w:r>
        <w:rPr>
          <w:rStyle w:val="193"/>
          <w:rFonts w:ascii="宋体" w:hAnsi="宋体" w:eastAsia="宋体" w:cs="宋体"/>
          <w:u w:val="single"/>
        </w:rPr>
        <w:t>   </w:t>
      </w:r>
      <w:r>
        <w:rPr>
          <w:rStyle w:val="193"/>
          <w:rFonts w:ascii="宋体" w:hAnsi="宋体" w:eastAsia="宋体" w:cs="宋体"/>
        </w:rPr>
        <w:t>）的磋商邀请，我方已完全理解磋商文件的所有内容。</w:t>
      </w:r>
    </w:p>
    <w:p w14:paraId="12E2D7D1">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据此函，我方兹宣布同意如下： </w:t>
      </w:r>
    </w:p>
    <w:p w14:paraId="0D84562F">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1.我方承诺：我方完全具备《政府采购法》第二十二条第一款规定的条件以及本项目磋商文件规定的参加磋商供应商须满足的特定条件。 </w:t>
      </w:r>
    </w:p>
    <w:p w14:paraId="4D491376">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2.我方承诺：参加本次采购活动前三年内，在经营活动中没有重大违法记录。 </w:t>
      </w:r>
    </w:p>
    <w:p w14:paraId="44060C29">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3.我方承诺：我方信用记录中没有被列入失信被执行人、没有被列入重大税收违法案件名单、没有被列入政府采购违法失信行为记录名单。 </w:t>
      </w:r>
    </w:p>
    <w:p w14:paraId="334C160F">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4.我方承诺按磋商文件要求提供的货物（服务）的磋商报价见报价一览表。 </w:t>
      </w:r>
    </w:p>
    <w:p w14:paraId="62119335">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5.我方承诺根据磋商文件的规定，完成合同义务，并承担责任（如有偏离，在响应文件中另作说明）。 </w:t>
      </w:r>
    </w:p>
    <w:p w14:paraId="731E1E11">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7.我方已详读全部磋商文件，包括磋商文件书面修改通知（如有），我方完全理解并同意放弃对这方面不明及误解的权利。 </w:t>
      </w:r>
    </w:p>
    <w:p w14:paraId="4E2A8E33">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8.我方承诺响应文件及所有材料的完整、真实、合法、有效，并对其负责。承诺在磋商期间，如磋商小组对我方提出澄清要求，将及时作出响应，否则自行承担后果。 </w:t>
      </w:r>
    </w:p>
    <w:p w14:paraId="59C6E872">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9.我方同意从规定的磋商日期起遵循本磋商文件，并在规定的磋商有效期期满之前均具有约束力。 </w:t>
      </w:r>
    </w:p>
    <w:p w14:paraId="244CA742">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10.我方同意向贵方提供贵方可能要求的与本磋商有关的任何证据或资料。 </w:t>
      </w:r>
    </w:p>
    <w:p w14:paraId="789D7E03">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11.我方知道如用虚假材料或恶意方式向贵方提出质疑，将承担相应的法律责任。同时承诺：我方如果有上述行为，将无条件承担贵方相关的调查论证费用。 </w:t>
      </w:r>
    </w:p>
    <w:p w14:paraId="3A36B5F8">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12.本次响应文件内容与磋商文件内容偏离见磋商偏离表（如果有）。 </w:t>
      </w:r>
    </w:p>
    <w:p w14:paraId="2A3362C4">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13.遵守磋商文件中要求的收费项目和标准。 </w:t>
      </w:r>
    </w:p>
    <w:p w14:paraId="303B0D6E">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14.我方将严格遵守《中华人民共和国政府采购法》，若存在违法违规行为，自愿承担相应的法律后果。 </w:t>
      </w:r>
    </w:p>
    <w:p w14:paraId="2FDAE016">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15.与本磋商有关的一切正式往来通讯请寄：  </w:t>
      </w:r>
    </w:p>
    <w:p w14:paraId="28EE7B25">
      <w:pPr>
        <w:pStyle w:val="255"/>
        <w:spacing w:before="240" w:after="240"/>
        <w:ind w:firstLine="480"/>
        <w:rPr>
          <w:rStyle w:val="193"/>
          <w:rFonts w:ascii="宋体" w:hAnsi="宋体" w:eastAsia="宋体" w:cs="宋体"/>
          <w:sz w:val="24"/>
          <w:szCs w:val="24"/>
        </w:rPr>
      </w:pPr>
      <w:r>
        <w:rPr>
          <w:rStyle w:val="193"/>
          <w:rFonts w:ascii="宋体" w:hAnsi="宋体" w:eastAsia="宋体" w:cs="宋体"/>
        </w:rPr>
        <w:t xml:space="preserve">  </w:t>
      </w:r>
    </w:p>
    <w:p w14:paraId="40E9487B">
      <w:pPr>
        <w:pStyle w:val="255"/>
        <w:spacing w:before="240" w:after="240"/>
        <w:ind w:firstLine="3000"/>
        <w:rPr>
          <w:rStyle w:val="193"/>
          <w:rFonts w:ascii="宋体" w:hAnsi="宋体" w:eastAsia="宋体" w:cs="宋体"/>
          <w:sz w:val="24"/>
          <w:szCs w:val="24"/>
        </w:rPr>
      </w:pPr>
      <w:r>
        <w:rPr>
          <w:rStyle w:val="193"/>
          <w:rFonts w:ascii="宋体" w:hAnsi="宋体" w:eastAsia="宋体" w:cs="宋体"/>
        </w:rPr>
        <w:t xml:space="preserve">地址：    电话：    </w:t>
      </w:r>
    </w:p>
    <w:p w14:paraId="0274B535">
      <w:pPr>
        <w:pStyle w:val="255"/>
        <w:spacing w:before="240" w:after="240"/>
        <w:ind w:firstLine="3000"/>
        <w:rPr>
          <w:rStyle w:val="193"/>
          <w:rFonts w:ascii="宋体" w:hAnsi="宋体" w:eastAsia="宋体" w:cs="宋体"/>
          <w:sz w:val="24"/>
          <w:szCs w:val="24"/>
        </w:rPr>
      </w:pPr>
      <w:r>
        <w:rPr>
          <w:rStyle w:val="193"/>
          <w:rFonts w:ascii="宋体" w:hAnsi="宋体" w:eastAsia="宋体" w:cs="宋体"/>
        </w:rPr>
        <w:t>传真：    邮政编码：   </w:t>
      </w:r>
    </w:p>
    <w:p w14:paraId="6EE55C30">
      <w:pPr>
        <w:pStyle w:val="255"/>
        <w:spacing w:before="240" w:after="240"/>
        <w:ind w:firstLine="3000"/>
        <w:rPr>
          <w:rStyle w:val="193"/>
          <w:rFonts w:ascii="宋体" w:hAnsi="宋体" w:eastAsia="宋体" w:cs="宋体"/>
          <w:sz w:val="24"/>
          <w:szCs w:val="24"/>
        </w:rPr>
      </w:pPr>
      <w:r>
        <w:rPr>
          <w:rStyle w:val="193"/>
          <w:rFonts w:ascii="宋体" w:hAnsi="宋体" w:eastAsia="宋体" w:cs="宋体"/>
        </w:rPr>
        <w:t>供应商（公章）：   </w:t>
      </w:r>
    </w:p>
    <w:p w14:paraId="0FA8F861">
      <w:pPr>
        <w:pStyle w:val="255"/>
        <w:spacing w:before="240" w:after="240"/>
        <w:ind w:firstLine="3000"/>
        <w:rPr>
          <w:rStyle w:val="193"/>
          <w:rFonts w:ascii="宋体" w:hAnsi="宋体" w:eastAsia="宋体" w:cs="宋体"/>
          <w:sz w:val="24"/>
          <w:szCs w:val="24"/>
        </w:rPr>
      </w:pPr>
      <w:r>
        <w:rPr>
          <w:rStyle w:val="193"/>
          <w:rFonts w:ascii="宋体" w:hAnsi="宋体" w:eastAsia="宋体" w:cs="宋体"/>
        </w:rPr>
        <w:t>法定代表人签章：   </w:t>
      </w:r>
    </w:p>
    <w:p w14:paraId="5475D3AD">
      <w:pPr>
        <w:pStyle w:val="255"/>
        <w:spacing w:before="240" w:after="240"/>
        <w:ind w:firstLine="3000"/>
        <w:rPr>
          <w:rStyle w:val="193"/>
          <w:rFonts w:ascii="宋体" w:hAnsi="宋体" w:eastAsia="宋体" w:cs="宋体"/>
          <w:sz w:val="24"/>
          <w:szCs w:val="24"/>
        </w:rPr>
      </w:pPr>
      <w:r>
        <w:rPr>
          <w:rStyle w:val="193"/>
          <w:rFonts w:ascii="宋体" w:hAnsi="宋体" w:eastAsia="宋体" w:cs="宋体"/>
        </w:rPr>
        <w:t>日 期：   </w:t>
      </w:r>
    </w:p>
    <w:p w14:paraId="48BF066A">
      <w:pPr>
        <w:pStyle w:val="256"/>
        <w:jc w:val="center"/>
        <w:outlineLvl w:val="2"/>
        <w:rPr>
          <w:rStyle w:val="193"/>
          <w:rFonts w:ascii="Times New Roman" w:hAnsi="Times New Roman" w:eastAsia="Times New Roman" w:cs="Times New Roman"/>
          <w:color w:val="auto"/>
        </w:rPr>
      </w:pPr>
      <w:r>
        <w:rPr>
          <w:rStyle w:val="193"/>
          <w:rFonts w:ascii="Times New Roman" w:hAnsi="Times New Roman" w:eastAsia="Times New Roman" w:cs="Times New Roman"/>
        </w:rPr>
        <w:br w:type="page" w:clear="all"/>
      </w:r>
      <w:bookmarkStart w:id="389" w:name="_Toc256000068"/>
      <w:r>
        <w:rPr>
          <w:rStyle w:val="193"/>
          <w:rFonts w:ascii="宋体" w:hAnsi="宋体" w:eastAsia="宋体" w:cs="宋体"/>
          <w:b w:val="0"/>
          <w:color w:val="auto"/>
          <w:sz w:val="28"/>
        </w:rPr>
        <w:t>(二)独立承担民事责任的能力</w:t>
      </w:r>
      <w:bookmarkEnd w:id="389"/>
    </w:p>
    <w:p w14:paraId="2AB0426A">
      <w:pPr>
        <w:pStyle w:val="257"/>
        <w:jc w:val="center"/>
        <w:outlineLvl w:val="2"/>
        <w:rPr>
          <w:rStyle w:val="193"/>
          <w:rFonts w:ascii="Times New Roman" w:hAnsi="Times New Roman" w:eastAsia="Times New Roman" w:cs="Times New Roman"/>
          <w:color w:val="auto"/>
        </w:rPr>
      </w:pPr>
      <w:r>
        <w:rPr>
          <w:rStyle w:val="230"/>
          <w:rFonts w:ascii="宋体" w:hAnsi="宋体" w:eastAsia="宋体" w:cs="宋体"/>
          <w:b w:val="0"/>
          <w:color w:val="auto"/>
          <w:sz w:val="24"/>
          <w:szCs w:val="32"/>
        </w:rPr>
        <w:t>提供法人或者其他组织的营业执照等证明文件；供应商为自然人的，提供其身份证</w:t>
      </w:r>
      <w:r>
        <w:rPr>
          <w:rStyle w:val="230"/>
          <w:rFonts w:ascii="Times New Roman" w:hAnsi="Times New Roman" w:eastAsia="Times New Roman" w:cs="Times New Roman"/>
          <w:color w:val="auto"/>
        </w:rPr>
        <w:br w:type="page" w:clear="all"/>
      </w:r>
      <w:bookmarkStart w:id="390" w:name="_Toc256000069"/>
      <w:r>
        <w:rPr>
          <w:rStyle w:val="193"/>
          <w:rFonts w:ascii="宋体" w:hAnsi="宋体" w:eastAsia="宋体" w:cs="宋体"/>
          <w:b w:val="0"/>
          <w:color w:val="auto"/>
          <w:sz w:val="28"/>
        </w:rPr>
        <w:t>(三)良好的商业信誉和健全的财务会计制度</w:t>
      </w:r>
      <w:bookmarkEnd w:id="390"/>
    </w:p>
    <w:p w14:paraId="48C1906B">
      <w:pPr>
        <w:pStyle w:val="258"/>
        <w:jc w:val="center"/>
        <w:outlineLvl w:val="2"/>
        <w:rPr>
          <w:rStyle w:val="193"/>
          <w:rFonts w:ascii="Times New Roman" w:hAnsi="Times New Roman" w:eastAsia="Times New Roman" w:cs="Times New Roman"/>
          <w:color w:val="auto"/>
        </w:rPr>
      </w:pPr>
      <w:bookmarkStart w:id="391" w:name="_Toc19986"/>
      <w:r>
        <w:rPr>
          <w:rStyle w:val="230"/>
          <w:rFonts w:hint="eastAsia" w:ascii="宋体" w:hAnsi="宋体" w:eastAsia="宋体" w:cs="宋体"/>
          <w:b w:val="0"/>
          <w:color w:val="auto"/>
          <w:sz w:val="24"/>
          <w:szCs w:val="32"/>
          <w:lang w:eastAsia="zh-CN"/>
        </w:rPr>
        <w:t>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391"/>
      <w:r>
        <w:rPr>
          <w:rStyle w:val="230"/>
          <w:rFonts w:ascii="Times New Roman" w:hAnsi="Times New Roman" w:eastAsia="Times New Roman" w:cs="Times New Roman"/>
          <w:color w:val="auto"/>
        </w:rPr>
        <w:br w:type="page" w:clear="all"/>
      </w:r>
      <w:bookmarkStart w:id="392" w:name="_Toc256000070"/>
      <w:r>
        <w:rPr>
          <w:rStyle w:val="193"/>
          <w:rFonts w:ascii="宋体" w:hAnsi="宋体" w:eastAsia="宋体" w:cs="宋体"/>
          <w:b w:val="0"/>
          <w:color w:val="auto"/>
          <w:sz w:val="28"/>
        </w:rPr>
        <w:t>(四)履行合同所必需的设备和专业技术能力</w:t>
      </w:r>
      <w:bookmarkEnd w:id="392"/>
    </w:p>
    <w:p w14:paraId="6DF4BE26">
      <w:pPr>
        <w:pStyle w:val="259"/>
        <w:rPr>
          <w:rStyle w:val="193"/>
          <w:rFonts w:ascii="Calibri" w:hAnsi="Calibri" w:eastAsia="宋体" w:cs="Times New Roman"/>
          <w:color w:val="auto"/>
        </w:rPr>
      </w:pPr>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9"/>
        <w:gridCol w:w="1180"/>
        <w:gridCol w:w="740"/>
        <w:gridCol w:w="1640"/>
        <w:gridCol w:w="1098"/>
        <w:gridCol w:w="572"/>
        <w:gridCol w:w="405"/>
        <w:gridCol w:w="753"/>
        <w:gridCol w:w="2255"/>
      </w:tblGrid>
      <w:tr w14:paraId="6B549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15" w:type="dxa"/>
            <w:shd w:val="clear" w:color="auto" w:fill="D9D9D9"/>
            <w:noWrap w:val="0"/>
            <w:vAlign w:val="center"/>
          </w:tcPr>
          <w:p w14:paraId="21124BF2">
            <w:pPr>
              <w:pStyle w:val="260"/>
              <w:widowControl w:val="0"/>
              <w:spacing w:line="360" w:lineRule="auto"/>
              <w:ind w:firstLine="0"/>
              <w:jc w:val="center"/>
              <w:rPr>
                <w:rStyle w:val="193"/>
                <w:rFonts w:ascii="宋体" w:hAnsi="宋体" w:eastAsia="宋体" w:cs="Times New Roman"/>
                <w:b/>
                <w:color w:val="auto"/>
                <w:sz w:val="24"/>
                <w:szCs w:val="20"/>
                <w:lang w:val="en-US" w:eastAsia="zh-CN" w:bidi="ar-SA"/>
              </w:rPr>
            </w:pPr>
            <w:r>
              <w:rPr>
                <w:rStyle w:val="193"/>
                <w:rFonts w:hint="eastAsia" w:ascii="宋体" w:hAnsi="宋体" w:eastAsia="宋体" w:cs="Times New Roman"/>
                <w:b/>
                <w:color w:val="auto"/>
                <w:sz w:val="24"/>
                <w:szCs w:val="20"/>
                <w:lang w:val="en-US" w:eastAsia="zh-CN" w:bidi="ar-SA"/>
              </w:rPr>
              <w:t>一</w:t>
            </w:r>
          </w:p>
        </w:tc>
        <w:tc>
          <w:tcPr>
            <w:tcW w:w="8403" w:type="dxa"/>
            <w:gridSpan w:val="8"/>
            <w:shd w:val="clear" w:color="auto" w:fill="D9D9D9"/>
            <w:noWrap w:val="0"/>
            <w:vAlign w:val="center"/>
          </w:tcPr>
          <w:p w14:paraId="7033CBBA">
            <w:pPr>
              <w:pStyle w:val="260"/>
              <w:widowControl w:val="0"/>
              <w:spacing w:line="360" w:lineRule="auto"/>
              <w:ind w:firstLine="0"/>
              <w:jc w:val="center"/>
              <w:rPr>
                <w:rStyle w:val="193"/>
                <w:rFonts w:ascii="宋体" w:hAnsi="宋体" w:eastAsia="宋体" w:cs="Times New Roman"/>
                <w:b/>
                <w:color w:val="auto"/>
                <w:sz w:val="24"/>
                <w:szCs w:val="20"/>
                <w:lang w:val="en-US" w:eastAsia="zh-CN" w:bidi="ar-SA"/>
              </w:rPr>
            </w:pPr>
            <w:r>
              <w:rPr>
                <w:rStyle w:val="193"/>
                <w:rFonts w:hint="eastAsia" w:ascii="宋体" w:hAnsi="宋体" w:eastAsia="宋体" w:cs="Times New Roman"/>
                <w:b/>
                <w:color w:val="auto"/>
                <w:sz w:val="24"/>
                <w:szCs w:val="20"/>
                <w:lang w:val="en-US" w:eastAsia="zh-CN" w:bidi="ar-SA"/>
              </w:rPr>
              <w:t>公司基本信息</w:t>
            </w:r>
          </w:p>
        </w:tc>
      </w:tr>
      <w:tr w14:paraId="7C365D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615" w:type="dxa"/>
            <w:noWrap w:val="0"/>
            <w:vAlign w:val="center"/>
          </w:tcPr>
          <w:p w14:paraId="638EC2C3">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1</w:t>
            </w:r>
          </w:p>
        </w:tc>
        <w:tc>
          <w:tcPr>
            <w:tcW w:w="737" w:type="dxa"/>
            <w:noWrap w:val="0"/>
            <w:vAlign w:val="center"/>
          </w:tcPr>
          <w:p w14:paraId="761E5BFD">
            <w:pPr>
              <w:pStyle w:val="260"/>
              <w:widowControl w:val="0"/>
              <w:spacing w:line="360" w:lineRule="auto"/>
              <w:ind w:firstLine="0"/>
              <w:jc w:val="both"/>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公司名称</w:t>
            </w:r>
          </w:p>
        </w:tc>
        <w:tc>
          <w:tcPr>
            <w:tcW w:w="6991" w:type="dxa"/>
            <w:gridSpan w:val="7"/>
            <w:noWrap w:val="0"/>
            <w:vAlign w:val="center"/>
          </w:tcPr>
          <w:p w14:paraId="4EEF5857">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p>
        </w:tc>
      </w:tr>
      <w:tr w14:paraId="0ED77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615" w:type="dxa"/>
            <w:noWrap w:val="0"/>
            <w:vAlign w:val="center"/>
          </w:tcPr>
          <w:p w14:paraId="174FC201">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2</w:t>
            </w:r>
          </w:p>
        </w:tc>
        <w:tc>
          <w:tcPr>
            <w:tcW w:w="737" w:type="dxa"/>
            <w:noWrap w:val="0"/>
            <w:vAlign w:val="center"/>
          </w:tcPr>
          <w:p w14:paraId="7BDD4CEE">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注册资金</w:t>
            </w:r>
          </w:p>
        </w:tc>
        <w:tc>
          <w:tcPr>
            <w:tcW w:w="819" w:type="dxa"/>
            <w:noWrap w:val="0"/>
            <w:vAlign w:val="center"/>
          </w:tcPr>
          <w:p w14:paraId="5F563EE8">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p>
        </w:tc>
        <w:tc>
          <w:tcPr>
            <w:tcW w:w="814" w:type="dxa"/>
            <w:noWrap w:val="0"/>
            <w:vAlign w:val="center"/>
          </w:tcPr>
          <w:p w14:paraId="0C31BAA3">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3</w:t>
            </w:r>
          </w:p>
        </w:tc>
        <w:tc>
          <w:tcPr>
            <w:tcW w:w="2215" w:type="dxa"/>
            <w:gridSpan w:val="3"/>
            <w:noWrap w:val="0"/>
            <w:vAlign w:val="center"/>
          </w:tcPr>
          <w:p w14:paraId="7DB15EB2">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公司地址</w:t>
            </w:r>
          </w:p>
        </w:tc>
        <w:tc>
          <w:tcPr>
            <w:tcW w:w="2392" w:type="dxa"/>
            <w:gridSpan w:val="2"/>
            <w:noWrap w:val="0"/>
            <w:vAlign w:val="center"/>
          </w:tcPr>
          <w:p w14:paraId="0E6E3A6D">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p>
        </w:tc>
      </w:tr>
      <w:tr w14:paraId="23DFF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615" w:type="dxa"/>
            <w:noWrap w:val="0"/>
            <w:vAlign w:val="center"/>
          </w:tcPr>
          <w:p w14:paraId="3F2D953C">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4</w:t>
            </w:r>
          </w:p>
        </w:tc>
        <w:tc>
          <w:tcPr>
            <w:tcW w:w="737" w:type="dxa"/>
            <w:noWrap w:val="0"/>
            <w:vAlign w:val="center"/>
          </w:tcPr>
          <w:p w14:paraId="407B2F2F">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从业人数</w:t>
            </w:r>
          </w:p>
        </w:tc>
        <w:tc>
          <w:tcPr>
            <w:tcW w:w="819" w:type="dxa"/>
            <w:noWrap w:val="0"/>
            <w:vAlign w:val="center"/>
          </w:tcPr>
          <w:p w14:paraId="18416C96">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p>
        </w:tc>
        <w:tc>
          <w:tcPr>
            <w:tcW w:w="814" w:type="dxa"/>
            <w:noWrap w:val="0"/>
            <w:vAlign w:val="center"/>
          </w:tcPr>
          <w:p w14:paraId="3DBB0A9E">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5</w:t>
            </w:r>
          </w:p>
        </w:tc>
        <w:tc>
          <w:tcPr>
            <w:tcW w:w="2215" w:type="dxa"/>
            <w:gridSpan w:val="3"/>
            <w:noWrap w:val="0"/>
            <w:vAlign w:val="center"/>
          </w:tcPr>
          <w:p w14:paraId="1FE4178A">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法定代表人</w:t>
            </w:r>
          </w:p>
        </w:tc>
        <w:tc>
          <w:tcPr>
            <w:tcW w:w="2392" w:type="dxa"/>
            <w:gridSpan w:val="2"/>
            <w:noWrap w:val="0"/>
            <w:vAlign w:val="center"/>
          </w:tcPr>
          <w:p w14:paraId="45CAEC18">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p>
        </w:tc>
      </w:tr>
      <w:tr w14:paraId="68372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dxa"/>
            <w:noWrap w:val="0"/>
            <w:vAlign w:val="center"/>
          </w:tcPr>
          <w:p w14:paraId="7EE2ECBA">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6</w:t>
            </w:r>
          </w:p>
        </w:tc>
        <w:tc>
          <w:tcPr>
            <w:tcW w:w="737" w:type="dxa"/>
            <w:noWrap w:val="0"/>
            <w:vAlign w:val="center"/>
          </w:tcPr>
          <w:p w14:paraId="60983487">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开户银行</w:t>
            </w:r>
          </w:p>
        </w:tc>
        <w:tc>
          <w:tcPr>
            <w:tcW w:w="819" w:type="dxa"/>
            <w:noWrap w:val="0"/>
            <w:vAlign w:val="center"/>
          </w:tcPr>
          <w:p w14:paraId="20FF3046">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p>
        </w:tc>
        <w:tc>
          <w:tcPr>
            <w:tcW w:w="814" w:type="dxa"/>
            <w:noWrap w:val="0"/>
            <w:vAlign w:val="center"/>
          </w:tcPr>
          <w:p w14:paraId="778EC302">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7</w:t>
            </w:r>
          </w:p>
        </w:tc>
        <w:tc>
          <w:tcPr>
            <w:tcW w:w="2215" w:type="dxa"/>
            <w:gridSpan w:val="3"/>
            <w:noWrap w:val="0"/>
            <w:vAlign w:val="center"/>
          </w:tcPr>
          <w:p w14:paraId="767272FD">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账号</w:t>
            </w:r>
          </w:p>
        </w:tc>
        <w:tc>
          <w:tcPr>
            <w:tcW w:w="2392" w:type="dxa"/>
            <w:gridSpan w:val="2"/>
            <w:noWrap w:val="0"/>
            <w:vAlign w:val="center"/>
          </w:tcPr>
          <w:p w14:paraId="3743ACA8">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p>
        </w:tc>
      </w:tr>
      <w:tr w14:paraId="7F5C8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dxa"/>
            <w:noWrap w:val="0"/>
            <w:vAlign w:val="center"/>
          </w:tcPr>
          <w:p w14:paraId="461F05C4">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8</w:t>
            </w:r>
          </w:p>
        </w:tc>
        <w:tc>
          <w:tcPr>
            <w:tcW w:w="737" w:type="dxa"/>
            <w:noWrap w:val="0"/>
            <w:vAlign w:val="center"/>
          </w:tcPr>
          <w:p w14:paraId="6B0B1C77">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项目联系人</w:t>
            </w:r>
          </w:p>
        </w:tc>
        <w:tc>
          <w:tcPr>
            <w:tcW w:w="819" w:type="dxa"/>
            <w:noWrap w:val="0"/>
            <w:vAlign w:val="center"/>
          </w:tcPr>
          <w:p w14:paraId="3FDE1095">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p>
        </w:tc>
        <w:tc>
          <w:tcPr>
            <w:tcW w:w="814" w:type="dxa"/>
            <w:noWrap w:val="0"/>
            <w:vAlign w:val="center"/>
          </w:tcPr>
          <w:p w14:paraId="007DF9F7">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9</w:t>
            </w:r>
          </w:p>
        </w:tc>
        <w:tc>
          <w:tcPr>
            <w:tcW w:w="2215" w:type="dxa"/>
            <w:gridSpan w:val="3"/>
            <w:noWrap w:val="0"/>
            <w:vAlign w:val="center"/>
          </w:tcPr>
          <w:p w14:paraId="22EAAA47">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联系电话</w:t>
            </w:r>
          </w:p>
        </w:tc>
        <w:tc>
          <w:tcPr>
            <w:tcW w:w="2392" w:type="dxa"/>
            <w:gridSpan w:val="2"/>
            <w:noWrap w:val="0"/>
            <w:vAlign w:val="center"/>
          </w:tcPr>
          <w:p w14:paraId="49CEE17D">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p>
        </w:tc>
      </w:tr>
      <w:tr w14:paraId="369BC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dxa"/>
            <w:shd w:val="clear" w:color="auto" w:fill="D9D9D9"/>
            <w:noWrap w:val="0"/>
            <w:vAlign w:val="center"/>
          </w:tcPr>
          <w:p w14:paraId="68D1633F">
            <w:pPr>
              <w:pStyle w:val="260"/>
              <w:widowControl w:val="0"/>
              <w:spacing w:line="360" w:lineRule="auto"/>
              <w:ind w:firstLine="0"/>
              <w:jc w:val="center"/>
              <w:rPr>
                <w:rStyle w:val="193"/>
                <w:rFonts w:ascii="宋体" w:hAnsi="宋体" w:eastAsia="宋体" w:cs="Times New Roman"/>
                <w:b/>
                <w:color w:val="auto"/>
                <w:sz w:val="24"/>
                <w:szCs w:val="20"/>
                <w:lang w:val="en-US" w:eastAsia="zh-CN" w:bidi="ar-SA"/>
              </w:rPr>
            </w:pPr>
            <w:r>
              <w:rPr>
                <w:rStyle w:val="193"/>
                <w:rFonts w:hint="eastAsia" w:ascii="宋体" w:hAnsi="宋体" w:eastAsia="宋体" w:cs="Times New Roman"/>
                <w:b/>
                <w:color w:val="auto"/>
                <w:sz w:val="24"/>
                <w:szCs w:val="20"/>
                <w:lang w:val="en-US" w:eastAsia="zh-CN" w:bidi="ar-SA"/>
              </w:rPr>
              <w:t>二</w:t>
            </w:r>
          </w:p>
        </w:tc>
        <w:tc>
          <w:tcPr>
            <w:tcW w:w="8403" w:type="dxa"/>
            <w:gridSpan w:val="8"/>
            <w:shd w:val="clear" w:color="auto" w:fill="D9D9D9"/>
            <w:noWrap w:val="0"/>
            <w:vAlign w:val="center"/>
          </w:tcPr>
          <w:p w14:paraId="160CA137">
            <w:pPr>
              <w:pStyle w:val="260"/>
              <w:widowControl w:val="0"/>
              <w:spacing w:line="360" w:lineRule="auto"/>
              <w:ind w:firstLine="0"/>
              <w:jc w:val="center"/>
              <w:rPr>
                <w:rStyle w:val="193"/>
                <w:rFonts w:ascii="宋体" w:hAnsi="宋体" w:eastAsia="宋体" w:cs="Times New Roman"/>
                <w:b/>
                <w:color w:val="auto"/>
                <w:sz w:val="24"/>
                <w:szCs w:val="20"/>
                <w:lang w:val="en-US" w:eastAsia="zh-CN" w:bidi="ar-SA"/>
              </w:rPr>
            </w:pPr>
            <w:r>
              <w:rPr>
                <w:rStyle w:val="193"/>
                <w:rFonts w:hint="eastAsia" w:ascii="宋体" w:hAnsi="宋体" w:eastAsia="宋体" w:cs="Times New Roman"/>
                <w:b/>
                <w:color w:val="auto"/>
                <w:sz w:val="24"/>
                <w:szCs w:val="20"/>
                <w:lang w:val="en-US" w:eastAsia="zh-CN" w:bidi="ar-SA"/>
              </w:rPr>
              <w:t>公司财务状况</w:t>
            </w:r>
          </w:p>
        </w:tc>
      </w:tr>
      <w:tr w14:paraId="31C9C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615" w:type="dxa"/>
            <w:noWrap w:val="0"/>
            <w:vAlign w:val="center"/>
          </w:tcPr>
          <w:p w14:paraId="4F8088C5">
            <w:pPr>
              <w:pStyle w:val="260"/>
              <w:widowControl w:val="0"/>
              <w:spacing w:line="360" w:lineRule="auto"/>
              <w:ind w:firstLine="0"/>
              <w:jc w:val="center"/>
              <w:rPr>
                <w:rStyle w:val="193"/>
                <w:rFonts w:ascii="宋体" w:hAnsi="宋体" w:eastAsia="宋体" w:cs="Times New Roman"/>
                <w:b/>
                <w:color w:val="auto"/>
                <w:sz w:val="24"/>
                <w:szCs w:val="20"/>
                <w:lang w:val="en-US" w:eastAsia="zh-CN" w:bidi="ar-SA"/>
              </w:rPr>
            </w:pPr>
            <w:r>
              <w:rPr>
                <w:rStyle w:val="193"/>
                <w:rFonts w:hint="eastAsia" w:ascii="宋体" w:hAnsi="宋体" w:eastAsia="宋体" w:cs="Times New Roman"/>
                <w:b/>
                <w:color w:val="auto"/>
                <w:sz w:val="24"/>
                <w:szCs w:val="20"/>
                <w:lang w:val="en-US" w:eastAsia="zh-CN" w:bidi="ar-SA"/>
              </w:rPr>
              <w:t>（一）</w:t>
            </w:r>
          </w:p>
        </w:tc>
        <w:tc>
          <w:tcPr>
            <w:tcW w:w="8403" w:type="dxa"/>
            <w:gridSpan w:val="8"/>
            <w:noWrap w:val="0"/>
            <w:vAlign w:val="center"/>
          </w:tcPr>
          <w:p w14:paraId="2588BF07">
            <w:pPr>
              <w:pStyle w:val="260"/>
              <w:widowControl w:val="0"/>
              <w:spacing w:line="360" w:lineRule="auto"/>
              <w:ind w:firstLine="0"/>
              <w:jc w:val="center"/>
              <w:rPr>
                <w:rStyle w:val="193"/>
                <w:rFonts w:ascii="宋体" w:hAnsi="宋体" w:eastAsia="宋体" w:cs="Times New Roman"/>
                <w:b/>
                <w:color w:val="auto"/>
                <w:sz w:val="24"/>
                <w:szCs w:val="20"/>
                <w:lang w:val="en-US" w:eastAsia="zh-CN" w:bidi="ar-SA"/>
              </w:rPr>
            </w:pPr>
            <w:r>
              <w:rPr>
                <w:rStyle w:val="193"/>
                <w:rFonts w:hint="eastAsia" w:ascii="宋体" w:hAnsi="宋体" w:eastAsia="宋体" w:cs="Times New Roman"/>
                <w:b/>
                <w:color w:val="auto"/>
                <w:sz w:val="24"/>
                <w:szCs w:val="20"/>
                <w:u w:val="single"/>
                <w:lang w:val="en-US" w:eastAsia="zh-CN" w:bidi="ar-SA"/>
              </w:rPr>
              <w:t>××××</w:t>
            </w:r>
            <w:r>
              <w:rPr>
                <w:rStyle w:val="193"/>
                <w:rFonts w:hint="eastAsia" w:ascii="宋体" w:hAnsi="宋体" w:eastAsia="宋体" w:cs="Times New Roman"/>
                <w:b/>
                <w:color w:val="auto"/>
                <w:sz w:val="24"/>
                <w:szCs w:val="20"/>
                <w:lang w:val="en-US" w:eastAsia="zh-CN" w:bidi="ar-SA"/>
              </w:rPr>
              <w:t>年度财务状况</w:t>
            </w:r>
          </w:p>
        </w:tc>
      </w:tr>
      <w:tr w14:paraId="25023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615" w:type="dxa"/>
            <w:noWrap w:val="0"/>
            <w:vAlign w:val="center"/>
          </w:tcPr>
          <w:p w14:paraId="52D4760D">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1</w:t>
            </w:r>
          </w:p>
        </w:tc>
        <w:tc>
          <w:tcPr>
            <w:tcW w:w="737" w:type="dxa"/>
            <w:noWrap w:val="0"/>
            <w:vAlign w:val="center"/>
          </w:tcPr>
          <w:p w14:paraId="0781BB97">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营业收入（万）：</w:t>
            </w:r>
          </w:p>
        </w:tc>
        <w:tc>
          <w:tcPr>
            <w:tcW w:w="819" w:type="dxa"/>
            <w:noWrap w:val="0"/>
            <w:vAlign w:val="center"/>
          </w:tcPr>
          <w:p w14:paraId="0577051B">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p>
        </w:tc>
        <w:tc>
          <w:tcPr>
            <w:tcW w:w="814" w:type="dxa"/>
            <w:noWrap w:val="0"/>
            <w:vAlign w:val="center"/>
          </w:tcPr>
          <w:p w14:paraId="51C1E8BD">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2</w:t>
            </w:r>
          </w:p>
        </w:tc>
        <w:tc>
          <w:tcPr>
            <w:tcW w:w="2215" w:type="dxa"/>
            <w:gridSpan w:val="3"/>
            <w:noWrap w:val="0"/>
            <w:vAlign w:val="center"/>
          </w:tcPr>
          <w:p w14:paraId="42583DEA">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r>
              <w:rPr>
                <w:rStyle w:val="193"/>
                <w:rFonts w:hint="eastAsia" w:ascii="宋体" w:hAnsi="宋体" w:eastAsia="宋体" w:cs="Times New Roman"/>
                <w:color w:val="auto"/>
                <w:sz w:val="24"/>
                <w:szCs w:val="20"/>
                <w:lang w:val="en-US" w:eastAsia="zh-CN" w:bidi="ar-SA"/>
              </w:rPr>
              <w:t>利润总额（万）</w:t>
            </w:r>
          </w:p>
        </w:tc>
        <w:tc>
          <w:tcPr>
            <w:tcW w:w="2392" w:type="dxa"/>
            <w:gridSpan w:val="2"/>
            <w:noWrap w:val="0"/>
            <w:vAlign w:val="center"/>
          </w:tcPr>
          <w:p w14:paraId="43A3FB38">
            <w:pPr>
              <w:pStyle w:val="260"/>
              <w:widowControl w:val="0"/>
              <w:spacing w:line="360" w:lineRule="auto"/>
              <w:ind w:firstLine="0"/>
              <w:jc w:val="center"/>
              <w:rPr>
                <w:rStyle w:val="193"/>
                <w:rFonts w:ascii="宋体" w:hAnsi="宋体" w:eastAsia="宋体" w:cs="Times New Roman"/>
                <w:color w:val="auto"/>
                <w:sz w:val="24"/>
                <w:szCs w:val="20"/>
                <w:lang w:val="en-US" w:eastAsia="zh-CN" w:bidi="ar-SA"/>
              </w:rPr>
            </w:pPr>
          </w:p>
        </w:tc>
      </w:tr>
      <w:tr w14:paraId="6E725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615" w:type="dxa"/>
            <w:noWrap w:val="0"/>
            <w:vAlign w:val="center"/>
          </w:tcPr>
          <w:p w14:paraId="06997402">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3</w:t>
            </w:r>
          </w:p>
        </w:tc>
        <w:tc>
          <w:tcPr>
            <w:tcW w:w="737" w:type="dxa"/>
            <w:noWrap w:val="0"/>
            <w:vAlign w:val="center"/>
          </w:tcPr>
          <w:p w14:paraId="550D5871">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年末“固定资产合计”（万）</w:t>
            </w:r>
          </w:p>
        </w:tc>
        <w:tc>
          <w:tcPr>
            <w:tcW w:w="819" w:type="dxa"/>
            <w:noWrap w:val="0"/>
            <w:vAlign w:val="center"/>
          </w:tcPr>
          <w:p w14:paraId="13D59634">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p>
        </w:tc>
        <w:tc>
          <w:tcPr>
            <w:tcW w:w="814" w:type="dxa"/>
            <w:noWrap w:val="0"/>
            <w:vAlign w:val="center"/>
          </w:tcPr>
          <w:p w14:paraId="70582689">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4</w:t>
            </w:r>
          </w:p>
        </w:tc>
        <w:tc>
          <w:tcPr>
            <w:tcW w:w="2215" w:type="dxa"/>
            <w:gridSpan w:val="3"/>
            <w:noWrap w:val="0"/>
            <w:vAlign w:val="center"/>
          </w:tcPr>
          <w:p w14:paraId="62452ECC">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年末“流动资产”余额（万）</w:t>
            </w:r>
          </w:p>
        </w:tc>
        <w:tc>
          <w:tcPr>
            <w:tcW w:w="2392" w:type="dxa"/>
            <w:gridSpan w:val="2"/>
            <w:noWrap w:val="0"/>
            <w:vAlign w:val="center"/>
          </w:tcPr>
          <w:p w14:paraId="06584432">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p>
        </w:tc>
      </w:tr>
      <w:tr w14:paraId="3E7F3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615" w:type="dxa"/>
            <w:noWrap w:val="0"/>
            <w:vAlign w:val="center"/>
          </w:tcPr>
          <w:p w14:paraId="08EC3F9B">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5</w:t>
            </w:r>
          </w:p>
        </w:tc>
        <w:tc>
          <w:tcPr>
            <w:tcW w:w="737" w:type="dxa"/>
            <w:noWrap w:val="0"/>
            <w:vAlign w:val="center"/>
          </w:tcPr>
          <w:p w14:paraId="61737614">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年末“短期负债”余额（万）</w:t>
            </w:r>
          </w:p>
        </w:tc>
        <w:tc>
          <w:tcPr>
            <w:tcW w:w="819" w:type="dxa"/>
            <w:noWrap w:val="0"/>
            <w:vAlign w:val="center"/>
          </w:tcPr>
          <w:p w14:paraId="2C6ADE41">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p>
        </w:tc>
        <w:tc>
          <w:tcPr>
            <w:tcW w:w="814" w:type="dxa"/>
            <w:noWrap w:val="0"/>
            <w:vAlign w:val="center"/>
          </w:tcPr>
          <w:p w14:paraId="79A5AC2E">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6</w:t>
            </w:r>
          </w:p>
        </w:tc>
        <w:tc>
          <w:tcPr>
            <w:tcW w:w="2215" w:type="dxa"/>
            <w:gridSpan w:val="3"/>
            <w:noWrap w:val="0"/>
            <w:vAlign w:val="center"/>
          </w:tcPr>
          <w:p w14:paraId="4757976B">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年末“长期负债”余额（万）</w:t>
            </w:r>
          </w:p>
        </w:tc>
        <w:tc>
          <w:tcPr>
            <w:tcW w:w="2392" w:type="dxa"/>
            <w:gridSpan w:val="2"/>
            <w:noWrap w:val="0"/>
            <w:vAlign w:val="center"/>
          </w:tcPr>
          <w:p w14:paraId="5232E8B0">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p>
        </w:tc>
      </w:tr>
      <w:tr w14:paraId="54CC5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615" w:type="dxa"/>
            <w:noWrap w:val="0"/>
            <w:vAlign w:val="center"/>
          </w:tcPr>
          <w:p w14:paraId="088B7B02">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7</w:t>
            </w:r>
          </w:p>
        </w:tc>
        <w:tc>
          <w:tcPr>
            <w:tcW w:w="737" w:type="dxa"/>
            <w:noWrap w:val="0"/>
            <w:vAlign w:val="center"/>
          </w:tcPr>
          <w:p w14:paraId="67C4C259">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年末“资产总计”余额（万）</w:t>
            </w:r>
          </w:p>
        </w:tc>
        <w:tc>
          <w:tcPr>
            <w:tcW w:w="819" w:type="dxa"/>
            <w:noWrap w:val="0"/>
            <w:vAlign w:val="center"/>
          </w:tcPr>
          <w:p w14:paraId="7D26560F">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p>
        </w:tc>
        <w:tc>
          <w:tcPr>
            <w:tcW w:w="814" w:type="dxa"/>
            <w:noWrap w:val="0"/>
            <w:vAlign w:val="center"/>
          </w:tcPr>
          <w:p w14:paraId="09F1013A">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8</w:t>
            </w:r>
          </w:p>
        </w:tc>
        <w:tc>
          <w:tcPr>
            <w:tcW w:w="2215" w:type="dxa"/>
            <w:gridSpan w:val="3"/>
            <w:noWrap w:val="0"/>
            <w:vAlign w:val="center"/>
          </w:tcPr>
          <w:p w14:paraId="7E90E6B5">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年末“货币资金”余额（万）</w:t>
            </w:r>
          </w:p>
        </w:tc>
        <w:tc>
          <w:tcPr>
            <w:tcW w:w="2392" w:type="dxa"/>
            <w:gridSpan w:val="2"/>
            <w:noWrap w:val="0"/>
            <w:vAlign w:val="center"/>
          </w:tcPr>
          <w:p w14:paraId="33877CA6">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p>
        </w:tc>
      </w:tr>
      <w:tr w14:paraId="251B6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615" w:type="dxa"/>
            <w:shd w:val="clear" w:color="auto" w:fill="D9D9D9"/>
            <w:noWrap w:val="0"/>
            <w:vAlign w:val="center"/>
          </w:tcPr>
          <w:p w14:paraId="0B7FE5EE">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三</w:t>
            </w:r>
          </w:p>
        </w:tc>
        <w:tc>
          <w:tcPr>
            <w:tcW w:w="8403" w:type="dxa"/>
            <w:gridSpan w:val="8"/>
            <w:shd w:val="clear" w:color="auto" w:fill="D9D9D9"/>
            <w:noWrap w:val="0"/>
            <w:vAlign w:val="center"/>
          </w:tcPr>
          <w:p w14:paraId="12ADC7C7">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供应商其他信息</w:t>
            </w:r>
          </w:p>
        </w:tc>
      </w:tr>
      <w:tr w14:paraId="0E235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615" w:type="dxa"/>
            <w:noWrap w:val="0"/>
            <w:vAlign w:val="center"/>
          </w:tcPr>
          <w:p w14:paraId="4F93295D">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（一）</w:t>
            </w:r>
          </w:p>
        </w:tc>
        <w:tc>
          <w:tcPr>
            <w:tcW w:w="737" w:type="dxa"/>
            <w:noWrap w:val="0"/>
            <w:vAlign w:val="center"/>
          </w:tcPr>
          <w:p w14:paraId="7EC30061">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公司取得的相关资质及等级：</w:t>
            </w:r>
          </w:p>
        </w:tc>
        <w:tc>
          <w:tcPr>
            <w:tcW w:w="6991" w:type="dxa"/>
            <w:gridSpan w:val="7"/>
            <w:noWrap w:val="0"/>
            <w:vAlign w:val="center"/>
          </w:tcPr>
          <w:p w14:paraId="7FAEF3A1">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p>
        </w:tc>
      </w:tr>
      <w:tr w14:paraId="54519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615" w:type="dxa"/>
            <w:noWrap w:val="0"/>
            <w:vAlign w:val="center"/>
          </w:tcPr>
          <w:p w14:paraId="374D1BE4">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（二）</w:t>
            </w:r>
          </w:p>
        </w:tc>
        <w:tc>
          <w:tcPr>
            <w:tcW w:w="737" w:type="dxa"/>
            <w:noWrap w:val="0"/>
            <w:vAlign w:val="center"/>
          </w:tcPr>
          <w:p w14:paraId="6A28142A">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r>
              <w:rPr>
                <w:rStyle w:val="193"/>
                <w:rFonts w:hint="eastAsia" w:ascii="宋体" w:hAnsi="宋体" w:eastAsia="宋体" w:cs="Times New Roman"/>
                <w:color w:val="000000"/>
                <w:sz w:val="24"/>
                <w:szCs w:val="20"/>
                <w:lang w:val="en-US" w:eastAsia="zh-CN" w:bidi="ar-SA"/>
              </w:rPr>
              <w:t>公司</w:t>
            </w:r>
            <w:r>
              <w:rPr>
                <w:rStyle w:val="193"/>
                <w:rFonts w:hint="eastAsia" w:ascii="宋体" w:hAnsi="宋体" w:eastAsia="宋体" w:cs="Times New Roman"/>
                <w:b/>
                <w:color w:val="000000"/>
                <w:sz w:val="24"/>
                <w:szCs w:val="20"/>
                <w:u w:val="single"/>
                <w:lang w:val="en-US" w:eastAsia="zh-CN" w:bidi="ar-SA"/>
              </w:rPr>
              <w:t>××××</w:t>
            </w:r>
            <w:r>
              <w:rPr>
                <w:rStyle w:val="193"/>
                <w:rFonts w:hint="eastAsia" w:ascii="宋体" w:hAnsi="宋体" w:eastAsia="宋体" w:cs="Times New Roman"/>
                <w:color w:val="000000"/>
                <w:sz w:val="24"/>
                <w:szCs w:val="20"/>
                <w:lang w:val="en-US" w:eastAsia="zh-CN" w:bidi="ar-SA"/>
              </w:rPr>
              <w:t>年度后获得的荣誉及表彰情况</w:t>
            </w:r>
          </w:p>
        </w:tc>
        <w:tc>
          <w:tcPr>
            <w:tcW w:w="6991" w:type="dxa"/>
            <w:gridSpan w:val="7"/>
            <w:noWrap w:val="0"/>
            <w:vAlign w:val="center"/>
          </w:tcPr>
          <w:p w14:paraId="72DB6F61">
            <w:pPr>
              <w:pStyle w:val="260"/>
              <w:widowControl w:val="0"/>
              <w:spacing w:line="360" w:lineRule="auto"/>
              <w:ind w:firstLine="0"/>
              <w:jc w:val="center"/>
              <w:rPr>
                <w:rStyle w:val="193"/>
                <w:rFonts w:ascii="宋体" w:hAnsi="宋体" w:eastAsia="宋体" w:cs="Times New Roman"/>
                <w:color w:val="000000"/>
                <w:sz w:val="24"/>
                <w:szCs w:val="20"/>
                <w:lang w:val="en-US" w:eastAsia="zh-CN" w:bidi="ar-SA"/>
              </w:rPr>
            </w:pPr>
          </w:p>
        </w:tc>
      </w:tr>
      <w:tr w14:paraId="11110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615" w:type="dxa"/>
            <w:shd w:val="clear" w:color="auto" w:fill="BFBFBF"/>
            <w:noWrap w:val="0"/>
            <w:vAlign w:val="center"/>
          </w:tcPr>
          <w:p w14:paraId="6FF90377">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四</w:t>
            </w:r>
          </w:p>
        </w:tc>
        <w:tc>
          <w:tcPr>
            <w:tcW w:w="8403" w:type="dxa"/>
            <w:gridSpan w:val="8"/>
            <w:shd w:val="clear" w:color="auto" w:fill="BFBFBF"/>
            <w:noWrap w:val="0"/>
            <w:vAlign w:val="center"/>
          </w:tcPr>
          <w:p w14:paraId="36F153F3">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 xml:space="preserve">提供本项目服务所必须的专业设备一览表 </w:t>
            </w:r>
          </w:p>
        </w:tc>
      </w:tr>
      <w:tr w14:paraId="60998B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615" w:type="dxa"/>
            <w:shd w:val="clear" w:color="auto" w:fill="FFFFFF"/>
            <w:noWrap w:val="0"/>
            <w:vAlign w:val="center"/>
          </w:tcPr>
          <w:p w14:paraId="76C6A521">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序号</w:t>
            </w:r>
          </w:p>
        </w:tc>
        <w:tc>
          <w:tcPr>
            <w:tcW w:w="3394" w:type="dxa"/>
            <w:gridSpan w:val="3"/>
            <w:shd w:val="clear" w:color="auto" w:fill="FFFFFF"/>
            <w:noWrap w:val="0"/>
            <w:vAlign w:val="center"/>
          </w:tcPr>
          <w:p w14:paraId="401B6B2C">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品牌、型号及主要参数配置简述</w:t>
            </w:r>
          </w:p>
        </w:tc>
        <w:tc>
          <w:tcPr>
            <w:tcW w:w="1193" w:type="dxa"/>
            <w:shd w:val="clear" w:color="auto" w:fill="FFFFFF"/>
            <w:noWrap w:val="0"/>
            <w:vAlign w:val="center"/>
          </w:tcPr>
          <w:p w14:paraId="37E4B2DC">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购置年份</w:t>
            </w:r>
          </w:p>
        </w:tc>
        <w:tc>
          <w:tcPr>
            <w:tcW w:w="588" w:type="dxa"/>
            <w:shd w:val="clear" w:color="auto" w:fill="FFFFFF"/>
            <w:noWrap w:val="0"/>
            <w:vAlign w:val="center"/>
          </w:tcPr>
          <w:p w14:paraId="7A786BFD">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价格</w:t>
            </w:r>
          </w:p>
        </w:tc>
        <w:tc>
          <w:tcPr>
            <w:tcW w:w="1265" w:type="dxa"/>
            <w:gridSpan w:val="2"/>
            <w:shd w:val="clear" w:color="auto" w:fill="FFFFFF"/>
            <w:noWrap w:val="0"/>
            <w:vAlign w:val="center"/>
          </w:tcPr>
          <w:p w14:paraId="1299798D">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数量</w:t>
            </w:r>
          </w:p>
        </w:tc>
        <w:tc>
          <w:tcPr>
            <w:tcW w:w="743" w:type="dxa"/>
            <w:shd w:val="clear" w:color="auto" w:fill="FFFFFF"/>
            <w:noWrap w:val="0"/>
            <w:vAlign w:val="center"/>
          </w:tcPr>
          <w:p w14:paraId="71411F43">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用途</w:t>
            </w:r>
          </w:p>
        </w:tc>
      </w:tr>
      <w:tr w14:paraId="7CF90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615" w:type="dxa"/>
            <w:shd w:val="clear" w:color="auto" w:fill="FFFFFF"/>
            <w:noWrap w:val="0"/>
            <w:vAlign w:val="center"/>
          </w:tcPr>
          <w:p w14:paraId="12658997">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1</w:t>
            </w:r>
          </w:p>
        </w:tc>
        <w:tc>
          <w:tcPr>
            <w:tcW w:w="3394" w:type="dxa"/>
            <w:gridSpan w:val="3"/>
            <w:shd w:val="clear" w:color="auto" w:fill="FFFFFF"/>
            <w:noWrap w:val="0"/>
            <w:vAlign w:val="center"/>
          </w:tcPr>
          <w:p w14:paraId="5A21E7DE">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1193" w:type="dxa"/>
            <w:shd w:val="clear" w:color="auto" w:fill="FFFFFF"/>
            <w:noWrap w:val="0"/>
            <w:vAlign w:val="center"/>
          </w:tcPr>
          <w:p w14:paraId="09608FDB">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588" w:type="dxa"/>
            <w:shd w:val="clear" w:color="auto" w:fill="FFFFFF"/>
            <w:noWrap w:val="0"/>
            <w:vAlign w:val="center"/>
          </w:tcPr>
          <w:p w14:paraId="6B66E72A">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1265" w:type="dxa"/>
            <w:gridSpan w:val="2"/>
            <w:shd w:val="clear" w:color="auto" w:fill="FFFFFF"/>
            <w:noWrap w:val="0"/>
            <w:vAlign w:val="center"/>
          </w:tcPr>
          <w:p w14:paraId="2C652B30">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743" w:type="dxa"/>
            <w:shd w:val="clear" w:color="auto" w:fill="FFFFFF"/>
            <w:noWrap w:val="0"/>
            <w:vAlign w:val="center"/>
          </w:tcPr>
          <w:p w14:paraId="2E172A16">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r>
      <w:tr w14:paraId="4C362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trPr>
        <w:tc>
          <w:tcPr>
            <w:tcW w:w="615" w:type="dxa"/>
            <w:shd w:val="clear" w:color="auto" w:fill="FFFFFF"/>
            <w:noWrap w:val="0"/>
            <w:vAlign w:val="center"/>
          </w:tcPr>
          <w:p w14:paraId="52576EF0">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2</w:t>
            </w:r>
          </w:p>
        </w:tc>
        <w:tc>
          <w:tcPr>
            <w:tcW w:w="3394" w:type="dxa"/>
            <w:gridSpan w:val="3"/>
            <w:shd w:val="clear" w:color="auto" w:fill="FFFFFF"/>
            <w:noWrap w:val="0"/>
            <w:vAlign w:val="center"/>
          </w:tcPr>
          <w:p w14:paraId="351682CF">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1193" w:type="dxa"/>
            <w:shd w:val="clear" w:color="auto" w:fill="FFFFFF"/>
            <w:noWrap w:val="0"/>
            <w:vAlign w:val="center"/>
          </w:tcPr>
          <w:p w14:paraId="7775AD22">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588" w:type="dxa"/>
            <w:shd w:val="clear" w:color="auto" w:fill="FFFFFF"/>
            <w:noWrap w:val="0"/>
            <w:vAlign w:val="center"/>
          </w:tcPr>
          <w:p w14:paraId="1E5BEBCE">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1265" w:type="dxa"/>
            <w:gridSpan w:val="2"/>
            <w:shd w:val="clear" w:color="auto" w:fill="FFFFFF"/>
            <w:noWrap w:val="0"/>
            <w:vAlign w:val="center"/>
          </w:tcPr>
          <w:p w14:paraId="16F40B0A">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743" w:type="dxa"/>
            <w:shd w:val="clear" w:color="auto" w:fill="FFFFFF"/>
            <w:noWrap w:val="0"/>
            <w:vAlign w:val="center"/>
          </w:tcPr>
          <w:p w14:paraId="45E366FE">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r>
      <w:tr w14:paraId="35816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615" w:type="dxa"/>
            <w:shd w:val="clear" w:color="auto" w:fill="FFFFFF"/>
            <w:noWrap w:val="0"/>
            <w:vAlign w:val="center"/>
          </w:tcPr>
          <w:p w14:paraId="1F422C47">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3</w:t>
            </w:r>
          </w:p>
        </w:tc>
        <w:tc>
          <w:tcPr>
            <w:tcW w:w="3394" w:type="dxa"/>
            <w:gridSpan w:val="3"/>
            <w:shd w:val="clear" w:color="auto" w:fill="FFFFFF"/>
            <w:noWrap w:val="0"/>
            <w:vAlign w:val="center"/>
          </w:tcPr>
          <w:p w14:paraId="4B22FB65">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1193" w:type="dxa"/>
            <w:shd w:val="clear" w:color="auto" w:fill="FFFFFF"/>
            <w:noWrap w:val="0"/>
            <w:vAlign w:val="center"/>
          </w:tcPr>
          <w:p w14:paraId="3AE4905E">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588" w:type="dxa"/>
            <w:shd w:val="clear" w:color="auto" w:fill="FFFFFF"/>
            <w:noWrap w:val="0"/>
            <w:vAlign w:val="center"/>
          </w:tcPr>
          <w:p w14:paraId="27B7F792">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1265" w:type="dxa"/>
            <w:gridSpan w:val="2"/>
            <w:shd w:val="clear" w:color="auto" w:fill="FFFFFF"/>
            <w:noWrap w:val="0"/>
            <w:vAlign w:val="center"/>
          </w:tcPr>
          <w:p w14:paraId="2A7847C5">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743" w:type="dxa"/>
            <w:shd w:val="clear" w:color="auto" w:fill="FFFFFF"/>
            <w:noWrap w:val="0"/>
            <w:vAlign w:val="center"/>
          </w:tcPr>
          <w:p w14:paraId="72EAAE05">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r>
      <w:tr w14:paraId="4168B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615" w:type="dxa"/>
            <w:shd w:val="clear" w:color="auto" w:fill="FFFFFF"/>
            <w:noWrap w:val="0"/>
            <w:vAlign w:val="center"/>
          </w:tcPr>
          <w:p w14:paraId="63912835">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ascii="宋体" w:hAnsi="宋体" w:eastAsia="宋体" w:cs="Times New Roman"/>
                <w:b/>
                <w:color w:val="000000"/>
                <w:sz w:val="24"/>
                <w:szCs w:val="20"/>
                <w:lang w:val="en-US" w:eastAsia="zh-CN" w:bidi="ar-SA"/>
              </w:rPr>
              <w:t>…</w:t>
            </w:r>
          </w:p>
        </w:tc>
        <w:tc>
          <w:tcPr>
            <w:tcW w:w="3394" w:type="dxa"/>
            <w:gridSpan w:val="3"/>
            <w:shd w:val="clear" w:color="auto" w:fill="FFFFFF"/>
            <w:noWrap w:val="0"/>
            <w:vAlign w:val="center"/>
          </w:tcPr>
          <w:p w14:paraId="0243A7DF">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1193" w:type="dxa"/>
            <w:shd w:val="clear" w:color="auto" w:fill="FFFFFF"/>
            <w:noWrap w:val="0"/>
            <w:vAlign w:val="center"/>
          </w:tcPr>
          <w:p w14:paraId="6E3C6400">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588" w:type="dxa"/>
            <w:shd w:val="clear" w:color="auto" w:fill="FFFFFF"/>
            <w:noWrap w:val="0"/>
            <w:vAlign w:val="center"/>
          </w:tcPr>
          <w:p w14:paraId="1E6AEA04">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1265" w:type="dxa"/>
            <w:gridSpan w:val="2"/>
            <w:shd w:val="clear" w:color="auto" w:fill="FFFFFF"/>
            <w:noWrap w:val="0"/>
            <w:vAlign w:val="center"/>
          </w:tcPr>
          <w:p w14:paraId="3D7C6CDF">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c>
          <w:tcPr>
            <w:tcW w:w="743" w:type="dxa"/>
            <w:shd w:val="clear" w:color="auto" w:fill="FFFFFF"/>
            <w:noWrap w:val="0"/>
            <w:vAlign w:val="center"/>
          </w:tcPr>
          <w:p w14:paraId="12972D78">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p>
        </w:tc>
      </w:tr>
      <w:tr w14:paraId="7E12E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615" w:type="dxa"/>
            <w:shd w:val="clear" w:color="auto" w:fill="BFBFBF"/>
            <w:noWrap w:val="0"/>
            <w:vAlign w:val="center"/>
          </w:tcPr>
          <w:p w14:paraId="236422E4">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五</w:t>
            </w:r>
          </w:p>
        </w:tc>
        <w:tc>
          <w:tcPr>
            <w:tcW w:w="8403" w:type="dxa"/>
            <w:gridSpan w:val="8"/>
            <w:shd w:val="clear" w:color="auto" w:fill="BFBFBF"/>
            <w:noWrap w:val="0"/>
            <w:vAlign w:val="center"/>
          </w:tcPr>
          <w:p w14:paraId="17BC0A18">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提供本项目服务所必须的专业技术能力</w:t>
            </w:r>
          </w:p>
        </w:tc>
      </w:tr>
      <w:tr w14:paraId="17A56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trPr>
        <w:tc>
          <w:tcPr>
            <w:tcW w:w="9582" w:type="dxa"/>
            <w:gridSpan w:val="9"/>
            <w:shd w:val="clear" w:color="auto" w:fill="FFFFFF"/>
            <w:noWrap w:val="0"/>
            <w:vAlign w:val="center"/>
          </w:tcPr>
          <w:p w14:paraId="37B700C8">
            <w:pPr>
              <w:pStyle w:val="260"/>
              <w:widowControl w:val="0"/>
              <w:spacing w:line="360" w:lineRule="auto"/>
              <w:ind w:firstLine="0"/>
              <w:jc w:val="center"/>
              <w:rPr>
                <w:rStyle w:val="193"/>
                <w:rFonts w:ascii="宋体" w:hAnsi="宋体" w:eastAsia="宋体" w:cs="Times New Roman"/>
                <w:b/>
                <w:color w:val="000000"/>
                <w:sz w:val="24"/>
                <w:szCs w:val="20"/>
                <w:lang w:val="en-US" w:eastAsia="zh-CN" w:bidi="ar-SA"/>
              </w:rPr>
            </w:pPr>
            <w:r>
              <w:rPr>
                <w:rStyle w:val="193"/>
                <w:rFonts w:hint="eastAsia" w:ascii="宋体" w:hAnsi="宋体" w:eastAsia="宋体" w:cs="Times New Roman"/>
                <w:b/>
                <w:color w:val="000000"/>
                <w:sz w:val="24"/>
                <w:szCs w:val="20"/>
                <w:lang w:val="en-US" w:eastAsia="zh-CN" w:bidi="ar-SA"/>
              </w:rPr>
              <w:t xml:space="preserve"> </w:t>
            </w:r>
          </w:p>
        </w:tc>
      </w:tr>
    </w:tbl>
    <w:p w14:paraId="10C1DDA2">
      <w:pPr>
        <w:pStyle w:val="259"/>
        <w:widowControl/>
        <w:jc w:val="left"/>
        <w:rPr>
          <w:rStyle w:val="193"/>
          <w:rFonts w:ascii="宋体" w:hAnsi="宋体" w:eastAsia="宋体" w:cs="Times New Roman"/>
          <w:b/>
          <w:bCs/>
          <w:color w:val="000000"/>
          <w:sz w:val="32"/>
          <w:szCs w:val="32"/>
        </w:rPr>
      </w:pPr>
    </w:p>
    <w:p w14:paraId="1DB42D86">
      <w:pPr>
        <w:pStyle w:val="259"/>
        <w:rPr>
          <w:rStyle w:val="193"/>
          <w:rFonts w:ascii="Calibri" w:hAnsi="Calibri" w:eastAsia="宋体" w:cs="Times New Roman"/>
        </w:rPr>
      </w:pPr>
      <w:r>
        <w:rPr>
          <w:rStyle w:val="193"/>
          <w:rFonts w:hint="eastAsia" w:ascii="宋体" w:hAnsi="宋体" w:eastAsia="宋体" w:cs="Times New Roman"/>
          <w:color w:val="000000"/>
          <w:sz w:val="24"/>
        </w:rPr>
        <w:t>注：1、</w:t>
      </w:r>
      <w:r>
        <w:rPr>
          <w:rStyle w:val="193"/>
          <w:rFonts w:hint="eastAsia" w:ascii="宋体" w:hAnsi="宋体" w:eastAsia="宋体" w:cs="Times New Roman"/>
          <w:color w:val="000000"/>
          <w:sz w:val="24"/>
          <w:u w:val="single"/>
        </w:rPr>
        <w:t>如行数不够请自行添加。</w:t>
      </w:r>
    </w:p>
    <w:p w14:paraId="40DDBB24">
      <w:pPr>
        <w:pStyle w:val="262"/>
        <w:jc w:val="center"/>
        <w:outlineLvl w:val="2"/>
        <w:rPr>
          <w:rStyle w:val="193"/>
          <w:rFonts w:ascii="Times New Roman" w:hAnsi="Times New Roman" w:eastAsia="Times New Roman" w:cs="Times New Roman"/>
          <w:color w:val="auto"/>
        </w:rPr>
      </w:pPr>
      <w:r>
        <w:rPr>
          <w:rStyle w:val="193"/>
          <w:rFonts w:ascii="Times New Roman" w:hAnsi="Times New Roman" w:eastAsia="Times New Roman" w:cs="Times New Roman"/>
        </w:rPr>
        <w:br w:type="page" w:clear="all"/>
      </w:r>
      <w:bookmarkStart w:id="393" w:name="_Toc256000071"/>
      <w:r>
        <w:rPr>
          <w:rStyle w:val="193"/>
          <w:rFonts w:ascii="宋体" w:hAnsi="宋体" w:eastAsia="宋体" w:cs="宋体"/>
          <w:b w:val="0"/>
          <w:color w:val="auto"/>
          <w:sz w:val="28"/>
        </w:rPr>
        <w:t>(五)依法缴纳税收和社会保障资金的良好记录</w:t>
      </w:r>
      <w:bookmarkEnd w:id="393"/>
    </w:p>
    <w:p w14:paraId="137A8E0A">
      <w:pPr>
        <w:pStyle w:val="263"/>
        <w:jc w:val="center"/>
        <w:outlineLvl w:val="2"/>
        <w:rPr>
          <w:rStyle w:val="193"/>
          <w:rFonts w:ascii="Times New Roman" w:hAnsi="Times New Roman" w:eastAsia="Times New Roman" w:cs="Times New Roman"/>
          <w:color w:val="auto"/>
        </w:rPr>
      </w:pPr>
      <w:r>
        <w:rPr>
          <w:rStyle w:val="230"/>
          <w:rFonts w:ascii="宋体" w:hAnsi="宋体" w:eastAsia="宋体" w:cs="宋体"/>
          <w:b w:val="0"/>
          <w:color w:val="auto"/>
          <w:sz w:val="24"/>
          <w:szCs w:val="32"/>
        </w:rPr>
        <w:t>提供参加本次政府采购活动前一年内</w:t>
      </w:r>
      <w:r>
        <w:rPr>
          <w:rStyle w:val="230"/>
          <w:rFonts w:hint="eastAsia" w:ascii="宋体" w:hAnsi="宋体" w:eastAsia="宋体" w:cs="宋体"/>
          <w:b w:val="0"/>
          <w:color w:val="auto"/>
          <w:sz w:val="24"/>
          <w:szCs w:val="32"/>
          <w:lang w:eastAsia="zh-CN"/>
        </w:rPr>
        <w:t>至少一个月依法缴纳税收和社会保险的凭据；或提供采购文件要求提供资格承诺函</w:t>
      </w:r>
      <w:r>
        <w:rPr>
          <w:rStyle w:val="230"/>
          <w:rFonts w:ascii="Times New Roman" w:hAnsi="Times New Roman" w:eastAsia="Times New Roman" w:cs="Times New Roman"/>
          <w:color w:val="auto"/>
        </w:rPr>
        <w:br w:type="page" w:clear="all"/>
      </w:r>
      <w:bookmarkStart w:id="394" w:name="_Toc256000072"/>
      <w:r>
        <w:rPr>
          <w:rStyle w:val="193"/>
          <w:rFonts w:ascii="宋体" w:hAnsi="宋体" w:eastAsia="宋体" w:cs="宋体"/>
          <w:b w:val="0"/>
          <w:color w:val="auto"/>
          <w:sz w:val="28"/>
        </w:rPr>
        <w:t>(六)法律、行政法规规定的其他条件</w:t>
      </w:r>
      <w:bookmarkEnd w:id="394"/>
    </w:p>
    <w:p w14:paraId="03E0321B">
      <w:pPr>
        <w:pStyle w:val="264"/>
        <w:jc w:val="center"/>
        <w:outlineLvl w:val="2"/>
        <w:rPr>
          <w:rStyle w:val="193"/>
          <w:rFonts w:ascii="Times New Roman" w:hAnsi="Times New Roman" w:eastAsia="Times New Roman" w:cs="Times New Roman"/>
        </w:rPr>
      </w:pPr>
      <w:r>
        <w:rPr>
          <w:rStyle w:val="193"/>
          <w:rFonts w:ascii="Times New Roman" w:hAnsi="Times New Roman" w:eastAsia="Times New Roman" w:cs="Times New Roman"/>
        </w:rPr>
        <w:br w:type="page" w:clear="all"/>
      </w:r>
      <w:bookmarkStart w:id="395" w:name="_Toc256000073"/>
      <w:r>
        <w:rPr>
          <w:rStyle w:val="193"/>
          <w:rFonts w:ascii="宋体" w:hAnsi="宋体" w:eastAsia="宋体" w:cs="宋体"/>
          <w:b w:val="0"/>
          <w:sz w:val="28"/>
        </w:rPr>
        <w:t>(七)落实政府采购政策需满足的资格要求</w:t>
      </w:r>
      <w:bookmarkEnd w:id="395"/>
    </w:p>
    <w:p w14:paraId="4619B32B">
      <w:pPr>
        <w:pStyle w:val="305"/>
        <w:keepNext w:val="0"/>
        <w:keepLines w:val="0"/>
        <w:pageBreakBefore w:val="0"/>
        <w:widowControl w:val="0"/>
        <w:spacing w:after="157" w:line="360" w:lineRule="auto"/>
        <w:jc w:val="center"/>
        <w:rPr>
          <w:rStyle w:val="230"/>
          <w:rFonts w:hint="eastAsia" w:ascii="宋体" w:hAnsi="宋体" w:eastAsia="宋体" w:cs="Times New Roman"/>
          <w:color w:val="000000"/>
          <w:sz w:val="22"/>
          <w:szCs w:val="22"/>
          <w:lang w:eastAsia="zh-CN"/>
        </w:rPr>
      </w:pPr>
      <w:r>
        <w:rPr>
          <w:rStyle w:val="230"/>
          <w:rFonts w:hint="eastAsia" w:ascii="宋体" w:hAnsi="宋体" w:eastAsia="宋体" w:cs="Times New Roman"/>
          <w:b/>
          <w:bCs/>
          <w:color w:val="000000"/>
          <w:sz w:val="24"/>
          <w:szCs w:val="24"/>
          <w:lang w:eastAsia="zh-CN"/>
        </w:rPr>
        <w:t>中小企业声明函</w:t>
      </w:r>
    </w:p>
    <w:p w14:paraId="7CB1D504">
      <w:pPr>
        <w:pStyle w:val="305"/>
        <w:spacing w:line="360" w:lineRule="auto"/>
        <w:ind w:firstLine="440"/>
        <w:rPr>
          <w:rStyle w:val="230"/>
          <w:rFonts w:ascii="宋体" w:hAnsi="宋体" w:eastAsia="宋体" w:cs="Times New Roman"/>
          <w:color w:val="000000"/>
          <w:sz w:val="22"/>
          <w:szCs w:val="22"/>
        </w:rPr>
      </w:pPr>
      <w:r>
        <w:rPr>
          <w:rStyle w:val="230"/>
          <w:rFonts w:ascii="宋体" w:hAnsi="宋体" w:eastAsia="宋体" w:cs="Times New Roman"/>
          <w:color w:val="000000"/>
          <w:sz w:val="22"/>
          <w:szCs w:val="22"/>
        </w:rPr>
        <w:t>本公司（联合体）郑重声明，根据《政府采购促进中小企业发展管理办法》（财库﹝2020﹞46 号）的规定，本公司 （联合体）参加</w:t>
      </w:r>
      <w:r>
        <w:rPr>
          <w:rStyle w:val="230"/>
          <w:rFonts w:hint="eastAsia" w:ascii="宋体" w:hAnsi="宋体" w:eastAsia="宋体" w:cs="Times New Roman"/>
          <w:color w:val="000000"/>
          <w:sz w:val="22"/>
          <w:szCs w:val="22"/>
          <w:u w:val="single"/>
          <w:lang w:val="en-US" w:eastAsia="zh-CN"/>
        </w:rPr>
        <w:t xml:space="preserve">  </w:t>
      </w:r>
      <w:r>
        <w:rPr>
          <w:rStyle w:val="230"/>
          <w:rFonts w:ascii="宋体" w:hAnsi="宋体" w:eastAsia="宋体" w:cs="Times New Roman"/>
          <w:color w:val="000000"/>
          <w:sz w:val="22"/>
          <w:szCs w:val="22"/>
          <w:u w:val="single"/>
        </w:rPr>
        <w:t>（单位名称）</w:t>
      </w:r>
      <w:r>
        <w:rPr>
          <w:rStyle w:val="230"/>
          <w:rFonts w:hint="eastAsia" w:ascii="宋体" w:hAnsi="宋体" w:eastAsia="宋体" w:cs="Times New Roman"/>
          <w:color w:val="000000"/>
          <w:sz w:val="22"/>
          <w:szCs w:val="22"/>
          <w:u w:val="single"/>
          <w:lang w:val="en-US" w:eastAsia="zh-CN"/>
        </w:rPr>
        <w:t xml:space="preserve">  </w:t>
      </w:r>
      <w:r>
        <w:rPr>
          <w:rStyle w:val="230"/>
          <w:rFonts w:ascii="宋体" w:hAnsi="宋体" w:eastAsia="宋体" w:cs="Times New Roman"/>
          <w:color w:val="000000"/>
          <w:sz w:val="22"/>
          <w:szCs w:val="22"/>
        </w:rPr>
        <w:t>的</w:t>
      </w:r>
      <w:r>
        <w:rPr>
          <w:rStyle w:val="230"/>
          <w:rFonts w:hint="eastAsia" w:ascii="宋体" w:hAnsi="宋体" w:eastAsia="宋体" w:cs="Times New Roman"/>
          <w:color w:val="000000"/>
          <w:sz w:val="22"/>
          <w:szCs w:val="22"/>
          <w:u w:val="single"/>
          <w:lang w:val="en-US" w:eastAsia="zh-CN"/>
        </w:rPr>
        <w:t xml:space="preserve">  </w:t>
      </w:r>
      <w:r>
        <w:rPr>
          <w:rStyle w:val="230"/>
          <w:rFonts w:ascii="宋体" w:hAnsi="宋体" w:eastAsia="宋体" w:cs="Times New Roman"/>
          <w:color w:val="000000"/>
          <w:sz w:val="22"/>
          <w:szCs w:val="22"/>
          <w:u w:val="single"/>
        </w:rPr>
        <w:t>（项目名称）</w:t>
      </w:r>
      <w:r>
        <w:rPr>
          <w:rStyle w:val="230"/>
          <w:rFonts w:hint="eastAsia" w:ascii="宋体" w:hAnsi="宋体" w:eastAsia="宋体" w:cs="Times New Roman"/>
          <w:color w:val="000000"/>
          <w:sz w:val="22"/>
          <w:szCs w:val="22"/>
          <w:u w:val="single"/>
          <w:lang w:val="en-US" w:eastAsia="zh-CN"/>
        </w:rPr>
        <w:t xml:space="preserve">  </w:t>
      </w:r>
      <w:r>
        <w:rPr>
          <w:rStyle w:val="230"/>
          <w:rFonts w:ascii="宋体" w:hAnsi="宋体" w:eastAsia="宋体" w:cs="Times New Roman"/>
          <w:color w:val="000000"/>
          <w:sz w:val="22"/>
          <w:szCs w:val="22"/>
        </w:rPr>
        <w:t>采购活动，服务全部由符合政策要求的中小企业承接。相关企业（含联合体中的中小企业、签订分包意向协议的中小企业）的具体情况如下：</w:t>
      </w:r>
    </w:p>
    <w:p w14:paraId="1D1957A8">
      <w:pPr>
        <w:pStyle w:val="305"/>
        <w:spacing w:line="360" w:lineRule="auto"/>
        <w:ind w:firstLine="440"/>
        <w:rPr>
          <w:rStyle w:val="230"/>
          <w:rFonts w:ascii="宋体" w:hAnsi="宋体" w:eastAsia="宋体" w:cs="Times New Roman"/>
          <w:color w:val="000000"/>
          <w:sz w:val="22"/>
          <w:szCs w:val="22"/>
        </w:rPr>
      </w:pPr>
      <w:r>
        <w:rPr>
          <w:rStyle w:val="230"/>
          <w:rFonts w:ascii="宋体" w:hAnsi="宋体" w:eastAsia="宋体" w:cs="Times New Roman"/>
          <w:color w:val="000000"/>
          <w:sz w:val="22"/>
          <w:szCs w:val="22"/>
        </w:rPr>
        <w:t xml:space="preserve"> 1.</w:t>
      </w:r>
      <w:r>
        <w:rPr>
          <w:rStyle w:val="230"/>
          <w:rFonts w:ascii="宋体" w:hAnsi="宋体" w:eastAsia="宋体" w:cs="Times New Roman"/>
          <w:color w:val="000000"/>
          <w:sz w:val="22"/>
          <w:szCs w:val="22"/>
          <w:u w:val="single"/>
        </w:rPr>
        <w:t xml:space="preserve"> </w:t>
      </w:r>
      <w:r>
        <w:rPr>
          <w:rStyle w:val="230"/>
          <w:rFonts w:hint="eastAsia" w:ascii="宋体" w:hAnsi="宋体" w:eastAsia="宋体" w:cs="Times New Roman"/>
          <w:color w:val="000000"/>
          <w:sz w:val="22"/>
          <w:szCs w:val="22"/>
          <w:u w:val="single"/>
          <w:lang w:val="en-US" w:eastAsia="zh-CN"/>
        </w:rPr>
        <w:t xml:space="preserve">  </w:t>
      </w:r>
      <w:r>
        <w:rPr>
          <w:rStyle w:val="230"/>
          <w:rFonts w:ascii="宋体" w:hAnsi="宋体" w:eastAsia="宋体" w:cs="Times New Roman"/>
          <w:color w:val="000000"/>
          <w:sz w:val="22"/>
          <w:szCs w:val="22"/>
          <w:u w:val="single"/>
        </w:rPr>
        <w:t>（标的名称）</w:t>
      </w:r>
      <w:r>
        <w:rPr>
          <w:rStyle w:val="230"/>
          <w:rFonts w:hint="eastAsia" w:ascii="宋体" w:hAnsi="宋体" w:eastAsia="宋体" w:cs="Times New Roman"/>
          <w:color w:val="000000"/>
          <w:sz w:val="22"/>
          <w:szCs w:val="22"/>
          <w:u w:val="single"/>
          <w:lang w:val="en-US" w:eastAsia="zh-CN"/>
        </w:rPr>
        <w:t xml:space="preserve">  </w:t>
      </w:r>
      <w:r>
        <w:rPr>
          <w:rStyle w:val="230"/>
          <w:rFonts w:ascii="宋体" w:hAnsi="宋体" w:eastAsia="宋体" w:cs="Times New Roman"/>
          <w:color w:val="000000"/>
          <w:sz w:val="22"/>
          <w:szCs w:val="22"/>
          <w:u w:val="single"/>
        </w:rPr>
        <w:t xml:space="preserve"> </w:t>
      </w:r>
      <w:r>
        <w:rPr>
          <w:rStyle w:val="230"/>
          <w:rFonts w:ascii="宋体" w:hAnsi="宋体" w:eastAsia="宋体" w:cs="Times New Roman"/>
          <w:color w:val="000000"/>
          <w:sz w:val="22"/>
          <w:szCs w:val="22"/>
        </w:rPr>
        <w:t>，属于</w:t>
      </w:r>
      <w:r>
        <w:rPr>
          <w:rStyle w:val="230"/>
          <w:rFonts w:hint="eastAsia" w:ascii="宋体" w:hAnsi="宋体" w:eastAsia="宋体" w:cs="Times New Roman"/>
          <w:color w:val="000000"/>
          <w:sz w:val="22"/>
          <w:szCs w:val="22"/>
          <w:u w:val="single"/>
          <w:lang w:val="en-US" w:eastAsia="zh-CN"/>
        </w:rPr>
        <w:t xml:space="preserve">  </w:t>
      </w:r>
      <w:r>
        <w:rPr>
          <w:rStyle w:val="230"/>
          <w:rFonts w:ascii="宋体" w:hAnsi="宋体" w:eastAsia="宋体" w:cs="Times New Roman"/>
          <w:color w:val="000000"/>
          <w:sz w:val="22"/>
          <w:szCs w:val="22"/>
          <w:u w:val="single"/>
        </w:rPr>
        <w:t>（采购文件中明确的所属行业）</w:t>
      </w:r>
      <w:r>
        <w:rPr>
          <w:rStyle w:val="230"/>
          <w:rFonts w:hint="eastAsia" w:ascii="宋体" w:hAnsi="宋体" w:eastAsia="宋体" w:cs="Times New Roman"/>
          <w:color w:val="000000"/>
          <w:sz w:val="22"/>
          <w:szCs w:val="22"/>
          <w:u w:val="single"/>
          <w:lang w:val="en-US" w:eastAsia="zh-CN"/>
        </w:rPr>
        <w:t xml:space="preserve">  </w:t>
      </w:r>
      <w:r>
        <w:rPr>
          <w:rStyle w:val="230"/>
          <w:rFonts w:ascii="宋体" w:hAnsi="宋体" w:eastAsia="宋体" w:cs="Times New Roman"/>
          <w:color w:val="000000"/>
          <w:sz w:val="22"/>
          <w:szCs w:val="22"/>
        </w:rPr>
        <w:t>；承接企业为</w:t>
      </w:r>
      <w:r>
        <w:rPr>
          <w:rStyle w:val="230"/>
          <w:rFonts w:ascii="宋体" w:hAnsi="宋体" w:eastAsia="宋体" w:cs="Times New Roman"/>
          <w:color w:val="000000"/>
          <w:sz w:val="22"/>
          <w:szCs w:val="22"/>
          <w:u w:val="single"/>
        </w:rPr>
        <w:t>（企业名称）</w:t>
      </w:r>
      <w:r>
        <w:rPr>
          <w:rStyle w:val="230"/>
          <w:rFonts w:ascii="宋体" w:hAnsi="宋体" w:eastAsia="宋体" w:cs="Times New Roman"/>
          <w:color w:val="000000"/>
          <w:sz w:val="22"/>
          <w:szCs w:val="22"/>
        </w:rPr>
        <w:t>，从业人员</w:t>
      </w:r>
      <w:r>
        <w:rPr>
          <w:rStyle w:val="230"/>
          <w:rFonts w:hint="eastAsia" w:ascii="宋体" w:hAnsi="宋体" w:eastAsia="宋体" w:cs="Times New Roman"/>
          <w:color w:val="000000"/>
          <w:sz w:val="22"/>
          <w:szCs w:val="22"/>
          <w:u w:val="single"/>
        </w:rPr>
        <w:t xml:space="preserve">    </w:t>
      </w:r>
      <w:r>
        <w:rPr>
          <w:rStyle w:val="230"/>
          <w:rFonts w:ascii="宋体" w:hAnsi="宋体" w:eastAsia="宋体" w:cs="Times New Roman"/>
          <w:color w:val="000000"/>
          <w:sz w:val="22"/>
          <w:szCs w:val="22"/>
        </w:rPr>
        <w:t>人，营业 收入为</w:t>
      </w:r>
      <w:r>
        <w:rPr>
          <w:rStyle w:val="230"/>
          <w:rFonts w:hint="eastAsia" w:ascii="宋体" w:hAnsi="宋体" w:eastAsia="宋体" w:cs="Times New Roman"/>
          <w:color w:val="000000"/>
          <w:sz w:val="22"/>
          <w:szCs w:val="22"/>
          <w:u w:val="single"/>
        </w:rPr>
        <w:t xml:space="preserve">    </w:t>
      </w:r>
      <w:r>
        <w:rPr>
          <w:rStyle w:val="230"/>
          <w:rFonts w:ascii="宋体" w:hAnsi="宋体" w:eastAsia="宋体" w:cs="Times New Roman"/>
          <w:color w:val="000000"/>
          <w:sz w:val="22"/>
          <w:szCs w:val="22"/>
        </w:rPr>
        <w:t>万元，资产总额为</w:t>
      </w:r>
      <w:r>
        <w:rPr>
          <w:rStyle w:val="230"/>
          <w:rFonts w:hint="eastAsia" w:ascii="宋体" w:hAnsi="宋体" w:eastAsia="宋体" w:cs="Times New Roman"/>
          <w:color w:val="000000"/>
          <w:sz w:val="22"/>
          <w:szCs w:val="22"/>
          <w:u w:val="single"/>
        </w:rPr>
        <w:t xml:space="preserve">    </w:t>
      </w:r>
      <w:r>
        <w:rPr>
          <w:rStyle w:val="230"/>
          <w:rFonts w:ascii="宋体" w:hAnsi="宋体" w:eastAsia="宋体" w:cs="Times New Roman"/>
          <w:color w:val="000000"/>
          <w:sz w:val="22"/>
          <w:szCs w:val="22"/>
        </w:rPr>
        <w:t>万元，属于</w:t>
      </w:r>
      <w:r>
        <w:rPr>
          <w:rStyle w:val="230"/>
          <w:rFonts w:ascii="宋体" w:hAnsi="宋体" w:eastAsia="宋体" w:cs="Times New Roman"/>
          <w:color w:val="000000"/>
          <w:sz w:val="22"/>
          <w:szCs w:val="22"/>
          <w:u w:val="single"/>
        </w:rPr>
        <w:t>（中型企业、 小型企业、微型企业）</w:t>
      </w:r>
      <w:r>
        <w:rPr>
          <w:rStyle w:val="230"/>
          <w:rFonts w:ascii="宋体" w:hAnsi="宋体" w:eastAsia="宋体" w:cs="Times New Roman"/>
          <w:color w:val="000000"/>
          <w:sz w:val="22"/>
          <w:szCs w:val="22"/>
        </w:rPr>
        <w:t xml:space="preserve">； </w:t>
      </w:r>
    </w:p>
    <w:p w14:paraId="6AA9B45E">
      <w:pPr>
        <w:pStyle w:val="305"/>
        <w:spacing w:line="360" w:lineRule="auto"/>
        <w:ind w:firstLine="440"/>
        <w:rPr>
          <w:rStyle w:val="230"/>
          <w:rFonts w:ascii="宋体" w:hAnsi="宋体" w:eastAsia="宋体" w:cs="Times New Roman"/>
          <w:color w:val="000000"/>
          <w:sz w:val="22"/>
          <w:szCs w:val="22"/>
        </w:rPr>
      </w:pPr>
      <w:r>
        <w:rPr>
          <w:rStyle w:val="230"/>
          <w:rFonts w:ascii="宋体" w:hAnsi="宋体" w:eastAsia="宋体" w:cs="Times New Roman"/>
          <w:color w:val="000000"/>
          <w:sz w:val="22"/>
          <w:szCs w:val="22"/>
        </w:rPr>
        <w:t>2.</w:t>
      </w:r>
      <w:r>
        <w:rPr>
          <w:rStyle w:val="230"/>
          <w:rFonts w:ascii="宋体" w:hAnsi="宋体" w:eastAsia="宋体" w:cs="Times New Roman"/>
          <w:color w:val="000000"/>
          <w:sz w:val="22"/>
          <w:szCs w:val="22"/>
          <w:u w:val="single"/>
        </w:rPr>
        <w:t xml:space="preserve"> </w:t>
      </w:r>
      <w:r>
        <w:rPr>
          <w:rStyle w:val="230"/>
          <w:rFonts w:hint="eastAsia" w:ascii="宋体" w:hAnsi="宋体" w:eastAsia="宋体" w:cs="Times New Roman"/>
          <w:color w:val="000000"/>
          <w:sz w:val="22"/>
          <w:szCs w:val="22"/>
          <w:u w:val="single"/>
          <w:lang w:val="en-US" w:eastAsia="zh-CN"/>
        </w:rPr>
        <w:t xml:space="preserve">  </w:t>
      </w:r>
      <w:r>
        <w:rPr>
          <w:rStyle w:val="230"/>
          <w:rFonts w:ascii="宋体" w:hAnsi="宋体" w:eastAsia="宋体" w:cs="Times New Roman"/>
          <w:color w:val="000000"/>
          <w:sz w:val="22"/>
          <w:szCs w:val="22"/>
          <w:u w:val="single"/>
        </w:rPr>
        <w:t>（标的名称）</w:t>
      </w:r>
      <w:r>
        <w:rPr>
          <w:rStyle w:val="230"/>
          <w:rFonts w:hint="eastAsia" w:ascii="宋体" w:hAnsi="宋体" w:eastAsia="宋体" w:cs="Times New Roman"/>
          <w:color w:val="000000"/>
          <w:sz w:val="22"/>
          <w:szCs w:val="22"/>
          <w:u w:val="single"/>
          <w:lang w:val="en-US" w:eastAsia="zh-CN"/>
        </w:rPr>
        <w:t xml:space="preserve">  </w:t>
      </w:r>
      <w:r>
        <w:rPr>
          <w:rStyle w:val="230"/>
          <w:rFonts w:ascii="宋体" w:hAnsi="宋体" w:eastAsia="宋体" w:cs="Times New Roman"/>
          <w:color w:val="000000"/>
          <w:sz w:val="22"/>
          <w:szCs w:val="22"/>
          <w:u w:val="single"/>
        </w:rPr>
        <w:t xml:space="preserve"> </w:t>
      </w:r>
      <w:r>
        <w:rPr>
          <w:rStyle w:val="230"/>
          <w:rFonts w:ascii="宋体" w:hAnsi="宋体" w:eastAsia="宋体" w:cs="Times New Roman"/>
          <w:color w:val="000000"/>
          <w:sz w:val="22"/>
          <w:szCs w:val="22"/>
        </w:rPr>
        <w:t>，属于</w:t>
      </w:r>
      <w:r>
        <w:rPr>
          <w:rStyle w:val="230"/>
          <w:rFonts w:hint="eastAsia" w:ascii="宋体" w:hAnsi="宋体" w:eastAsia="宋体" w:cs="Times New Roman"/>
          <w:color w:val="000000"/>
          <w:sz w:val="22"/>
          <w:szCs w:val="22"/>
          <w:u w:val="single"/>
          <w:lang w:val="en-US" w:eastAsia="zh-CN"/>
        </w:rPr>
        <w:t xml:space="preserve">  </w:t>
      </w:r>
      <w:r>
        <w:rPr>
          <w:rStyle w:val="230"/>
          <w:rFonts w:ascii="宋体" w:hAnsi="宋体" w:eastAsia="宋体" w:cs="Times New Roman"/>
          <w:color w:val="000000"/>
          <w:sz w:val="22"/>
          <w:szCs w:val="22"/>
          <w:u w:val="single"/>
        </w:rPr>
        <w:t>（采购文件中明确的所属行业）</w:t>
      </w:r>
      <w:r>
        <w:rPr>
          <w:rStyle w:val="230"/>
          <w:rFonts w:hint="eastAsia" w:ascii="宋体" w:hAnsi="宋体" w:eastAsia="宋体" w:cs="Times New Roman"/>
          <w:color w:val="000000"/>
          <w:sz w:val="22"/>
          <w:szCs w:val="22"/>
          <w:u w:val="single"/>
          <w:lang w:val="en-US" w:eastAsia="zh-CN"/>
        </w:rPr>
        <w:t xml:space="preserve">  </w:t>
      </w:r>
      <w:r>
        <w:rPr>
          <w:rStyle w:val="230"/>
          <w:rFonts w:ascii="宋体" w:hAnsi="宋体" w:eastAsia="宋体" w:cs="Times New Roman"/>
          <w:color w:val="000000"/>
          <w:sz w:val="22"/>
          <w:szCs w:val="22"/>
        </w:rPr>
        <w:t>；承接企业为</w:t>
      </w:r>
      <w:r>
        <w:rPr>
          <w:rStyle w:val="230"/>
          <w:rFonts w:ascii="宋体" w:hAnsi="宋体" w:eastAsia="宋体" w:cs="Times New Roman"/>
          <w:color w:val="000000"/>
          <w:sz w:val="22"/>
          <w:szCs w:val="22"/>
          <w:u w:val="single"/>
        </w:rPr>
        <w:t>（企业名称）</w:t>
      </w:r>
      <w:r>
        <w:rPr>
          <w:rStyle w:val="230"/>
          <w:rFonts w:ascii="宋体" w:hAnsi="宋体" w:eastAsia="宋体" w:cs="Times New Roman"/>
          <w:color w:val="000000"/>
          <w:sz w:val="22"/>
          <w:szCs w:val="22"/>
        </w:rPr>
        <w:t>，从业人员</w:t>
      </w:r>
      <w:r>
        <w:rPr>
          <w:rStyle w:val="230"/>
          <w:rFonts w:hint="eastAsia" w:ascii="宋体" w:hAnsi="宋体" w:eastAsia="宋体" w:cs="Times New Roman"/>
          <w:color w:val="000000"/>
          <w:sz w:val="22"/>
          <w:szCs w:val="22"/>
          <w:u w:val="single"/>
        </w:rPr>
        <w:t xml:space="preserve">    </w:t>
      </w:r>
      <w:r>
        <w:rPr>
          <w:rStyle w:val="230"/>
          <w:rFonts w:ascii="宋体" w:hAnsi="宋体" w:eastAsia="宋体" w:cs="Times New Roman"/>
          <w:color w:val="000000"/>
          <w:sz w:val="22"/>
          <w:szCs w:val="22"/>
        </w:rPr>
        <w:t>人，营业 收入为</w:t>
      </w:r>
      <w:r>
        <w:rPr>
          <w:rStyle w:val="230"/>
          <w:rFonts w:hint="eastAsia" w:ascii="宋体" w:hAnsi="宋体" w:eastAsia="宋体" w:cs="Times New Roman"/>
          <w:color w:val="000000"/>
          <w:sz w:val="22"/>
          <w:szCs w:val="22"/>
          <w:u w:val="single"/>
        </w:rPr>
        <w:t xml:space="preserve">    </w:t>
      </w:r>
      <w:r>
        <w:rPr>
          <w:rStyle w:val="230"/>
          <w:rFonts w:ascii="宋体" w:hAnsi="宋体" w:eastAsia="宋体" w:cs="Times New Roman"/>
          <w:color w:val="000000"/>
          <w:sz w:val="22"/>
          <w:szCs w:val="22"/>
        </w:rPr>
        <w:t>万元，资产总额为</w:t>
      </w:r>
      <w:r>
        <w:rPr>
          <w:rStyle w:val="230"/>
          <w:rFonts w:hint="eastAsia" w:ascii="宋体" w:hAnsi="宋体" w:eastAsia="宋体" w:cs="Times New Roman"/>
          <w:color w:val="000000"/>
          <w:sz w:val="22"/>
          <w:szCs w:val="22"/>
          <w:u w:val="single"/>
        </w:rPr>
        <w:t xml:space="preserve">    </w:t>
      </w:r>
      <w:r>
        <w:rPr>
          <w:rStyle w:val="230"/>
          <w:rFonts w:ascii="宋体" w:hAnsi="宋体" w:eastAsia="宋体" w:cs="Times New Roman"/>
          <w:color w:val="000000"/>
          <w:sz w:val="22"/>
          <w:szCs w:val="22"/>
        </w:rPr>
        <w:t>万元，属于</w:t>
      </w:r>
      <w:r>
        <w:rPr>
          <w:rStyle w:val="230"/>
          <w:rFonts w:ascii="宋体" w:hAnsi="宋体" w:eastAsia="宋体" w:cs="Times New Roman"/>
          <w:color w:val="000000"/>
          <w:sz w:val="22"/>
          <w:szCs w:val="22"/>
          <w:u w:val="single"/>
        </w:rPr>
        <w:t>（中型企业、 小型企业、微型企业）</w:t>
      </w:r>
      <w:r>
        <w:rPr>
          <w:rStyle w:val="230"/>
          <w:rFonts w:ascii="宋体" w:hAnsi="宋体" w:eastAsia="宋体" w:cs="Times New Roman"/>
          <w:color w:val="000000"/>
          <w:sz w:val="22"/>
          <w:szCs w:val="22"/>
        </w:rPr>
        <w:t xml:space="preserve">； </w:t>
      </w:r>
    </w:p>
    <w:p w14:paraId="6458432D">
      <w:pPr>
        <w:pStyle w:val="305"/>
        <w:spacing w:line="360" w:lineRule="auto"/>
        <w:ind w:firstLine="440"/>
        <w:rPr>
          <w:rStyle w:val="230"/>
          <w:rFonts w:ascii="宋体" w:hAnsi="宋体" w:eastAsia="宋体" w:cs="Times New Roman"/>
          <w:color w:val="000000"/>
          <w:sz w:val="22"/>
          <w:szCs w:val="22"/>
        </w:rPr>
      </w:pPr>
      <w:r>
        <w:rPr>
          <w:rStyle w:val="230"/>
          <w:rFonts w:ascii="宋体" w:hAnsi="宋体" w:eastAsia="宋体" w:cs="Times New Roman"/>
          <w:color w:val="000000"/>
          <w:sz w:val="22"/>
          <w:szCs w:val="22"/>
        </w:rPr>
        <w:t xml:space="preserve">…… </w:t>
      </w:r>
    </w:p>
    <w:p w14:paraId="1199F282">
      <w:pPr>
        <w:pStyle w:val="305"/>
        <w:spacing w:line="360" w:lineRule="auto"/>
        <w:ind w:firstLine="440"/>
        <w:rPr>
          <w:rStyle w:val="230"/>
          <w:rFonts w:ascii="宋体" w:hAnsi="宋体" w:eastAsia="宋体" w:cs="Times New Roman"/>
          <w:color w:val="000000"/>
          <w:sz w:val="22"/>
          <w:szCs w:val="22"/>
        </w:rPr>
      </w:pPr>
      <w:r>
        <w:rPr>
          <w:rStyle w:val="230"/>
          <w:rFonts w:ascii="宋体" w:hAnsi="宋体" w:eastAsia="宋体" w:cs="Times New Roman"/>
          <w:color w:val="000000"/>
          <w:sz w:val="22"/>
          <w:szCs w:val="22"/>
        </w:rPr>
        <w:t xml:space="preserve">以上企业，不属于大企业的分支机构，不存在控股股东为大企业的情形，也不存在与大企业的负责人为同一人的情形。 </w:t>
      </w:r>
    </w:p>
    <w:p w14:paraId="61CCA356">
      <w:pPr>
        <w:pStyle w:val="305"/>
        <w:spacing w:line="360" w:lineRule="auto"/>
        <w:ind w:firstLine="440"/>
        <w:rPr>
          <w:rStyle w:val="230"/>
          <w:rFonts w:ascii="宋体" w:hAnsi="宋体" w:eastAsia="宋体" w:cs="Times New Roman"/>
          <w:color w:val="000000"/>
          <w:sz w:val="22"/>
          <w:szCs w:val="22"/>
        </w:rPr>
      </w:pPr>
      <w:r>
        <w:rPr>
          <w:rStyle w:val="230"/>
          <w:rFonts w:ascii="宋体" w:hAnsi="宋体" w:eastAsia="宋体" w:cs="Times New Roman"/>
          <w:color w:val="000000"/>
          <w:sz w:val="22"/>
          <w:szCs w:val="22"/>
        </w:rPr>
        <w:t xml:space="preserve">本企业对上述声明内容的真实性负责。如有虚假，将依 法承担相应责任。 </w:t>
      </w:r>
    </w:p>
    <w:p w14:paraId="5E8672C4">
      <w:pPr>
        <w:pStyle w:val="305"/>
        <w:spacing w:line="360" w:lineRule="auto"/>
        <w:ind w:firstLine="440"/>
        <w:rPr>
          <w:rStyle w:val="230"/>
          <w:rFonts w:ascii="宋体" w:hAnsi="宋体" w:eastAsia="宋体" w:cs="Times New Roman"/>
          <w:color w:val="000000"/>
          <w:sz w:val="22"/>
          <w:szCs w:val="22"/>
        </w:rPr>
      </w:pPr>
      <w:r>
        <w:rPr>
          <w:rStyle w:val="230"/>
          <w:rFonts w:ascii="宋体" w:hAnsi="宋体" w:eastAsia="宋体" w:cs="Times New Roman"/>
          <w:color w:val="000000"/>
          <w:sz w:val="22"/>
          <w:szCs w:val="22"/>
        </w:rPr>
        <w:t>企业名称（盖章）：</w:t>
      </w:r>
    </w:p>
    <w:p w14:paraId="6AC605D1">
      <w:pPr>
        <w:pStyle w:val="305"/>
        <w:spacing w:line="360" w:lineRule="auto"/>
        <w:ind w:firstLine="440"/>
        <w:rPr>
          <w:rStyle w:val="230"/>
          <w:rFonts w:ascii="宋体" w:hAnsi="宋体" w:eastAsia="宋体" w:cs="Times New Roman"/>
          <w:color w:val="000000"/>
          <w:sz w:val="22"/>
          <w:szCs w:val="22"/>
        </w:rPr>
      </w:pPr>
      <w:r>
        <w:rPr>
          <w:rStyle w:val="230"/>
          <w:rFonts w:ascii="宋体" w:hAnsi="宋体" w:eastAsia="宋体" w:cs="Times New Roman"/>
          <w:color w:val="000000"/>
          <w:sz w:val="22"/>
          <w:szCs w:val="22"/>
        </w:rPr>
        <w:t>日 期：</w:t>
      </w:r>
      <w:r>
        <w:rPr>
          <w:rStyle w:val="230"/>
          <w:rFonts w:hint="eastAsia" w:ascii="宋体" w:hAnsi="宋体" w:eastAsia="宋体" w:cs="Times New Roman"/>
          <w:color w:val="000000"/>
          <w:sz w:val="22"/>
          <w:szCs w:val="22"/>
        </w:rPr>
        <w:t xml:space="preserve">      </w:t>
      </w:r>
    </w:p>
    <w:p w14:paraId="2E2138BD">
      <w:pPr>
        <w:pStyle w:val="306"/>
        <w:widowControl/>
        <w:spacing w:line="400" w:lineRule="exact"/>
        <w:jc w:val="left"/>
        <w:rPr>
          <w:rStyle w:val="230"/>
          <w:rFonts w:ascii="宋体" w:hAnsi="宋体" w:eastAsia="宋体" w:cs="Times New Roman"/>
          <w:b/>
          <w:bCs/>
          <w:color w:val="000000"/>
          <w:sz w:val="32"/>
          <w:szCs w:val="32"/>
        </w:rPr>
      </w:pPr>
      <w:r>
        <w:rPr>
          <w:rStyle w:val="230"/>
          <w:rFonts w:hint="eastAsia" w:ascii="宋体" w:hAnsi="宋体" w:eastAsia="宋体" w:cs="Times New Roman"/>
          <w:color w:val="000000"/>
          <w:spacing w:val="6"/>
          <w:szCs w:val="28"/>
        </w:rPr>
        <w:t>注：</w:t>
      </w:r>
      <w:r>
        <w:rPr>
          <w:rStyle w:val="230"/>
          <w:rFonts w:ascii="宋体" w:hAnsi="宋体" w:eastAsia="宋体" w:cs="Times New Roman"/>
          <w:color w:val="000000"/>
          <w:spacing w:val="6"/>
          <w:szCs w:val="28"/>
        </w:rPr>
        <w:t>从业人员、营业收入、资产总额填报上一年度数据，无上一年度数据的新成立企业可不填报。</w:t>
      </w:r>
    </w:p>
    <w:p w14:paraId="6D3FBC7F">
      <w:pPr>
        <w:pStyle w:val="265"/>
        <w:jc w:val="center"/>
        <w:outlineLvl w:val="2"/>
        <w:rPr>
          <w:rStyle w:val="230"/>
          <w:rFonts w:ascii="Times New Roman" w:hAnsi="Times New Roman" w:eastAsia="Times New Roman" w:cs="Times New Roman"/>
        </w:rPr>
      </w:pPr>
      <w:r>
        <w:rPr>
          <w:rStyle w:val="193"/>
          <w:rFonts w:ascii="Times New Roman" w:hAnsi="Times New Roman" w:eastAsia="Times New Roman" w:cs="Times New Roman"/>
        </w:rPr>
        <w:br w:type="page" w:clear="all"/>
      </w:r>
      <w:bookmarkStart w:id="396" w:name="_Toc11813"/>
      <w:bookmarkStart w:id="397" w:name="_Toc28782"/>
      <w:r>
        <w:rPr>
          <w:rStyle w:val="230"/>
          <w:rFonts w:hint="eastAsia" w:ascii="宋体" w:hAnsi="宋体" w:eastAsia="宋体" w:cs="Times New Roman"/>
          <w:b/>
          <w:bCs/>
          <w:color w:val="000000"/>
          <w:sz w:val="24"/>
          <w:szCs w:val="24"/>
          <w:lang w:val="en-US" w:eastAsia="zh-CN" w:bidi="ar-SA"/>
        </w:rPr>
        <w:t>残疾人福利性单位声明函（如有）</w:t>
      </w:r>
      <w:bookmarkEnd w:id="396"/>
      <w:bookmarkEnd w:id="397"/>
    </w:p>
    <w:p w14:paraId="009787F9">
      <w:pPr>
        <w:pStyle w:val="265"/>
        <w:jc w:val="center"/>
        <w:outlineLvl w:val="2"/>
        <w:rPr>
          <w:rStyle w:val="230"/>
          <w:rFonts w:ascii="Times New Roman" w:hAnsi="Times New Roman" w:eastAsia="Times New Roman" w:cs="Times New Roman"/>
        </w:rPr>
      </w:pPr>
    </w:p>
    <w:p w14:paraId="23C9ED61">
      <w:pPr>
        <w:pStyle w:val="265"/>
        <w:keepNext w:val="0"/>
        <w:keepLines w:val="0"/>
        <w:pageBreakBefore w:val="0"/>
        <w:widowControl/>
        <w:spacing w:line="360" w:lineRule="auto"/>
        <w:ind w:firstLine="440"/>
        <w:jc w:val="left"/>
        <w:outlineLvl w:val="2"/>
        <w:rPr>
          <w:rStyle w:val="230"/>
          <w:rFonts w:ascii="宋体" w:hAnsi="宋体" w:eastAsia="宋体" w:cs="Times New Roman"/>
          <w:color w:val="000000"/>
          <w:sz w:val="22"/>
          <w:szCs w:val="22"/>
          <w:lang w:val="en-US" w:eastAsia="zh-CN" w:bidi="ar-SA"/>
        </w:rPr>
      </w:pPr>
      <w:bookmarkStart w:id="398" w:name="_Toc18950"/>
      <w:bookmarkStart w:id="399" w:name="_Toc27212"/>
      <w:r>
        <w:rPr>
          <w:rStyle w:val="230"/>
          <w:rFonts w:hint="eastAsia" w:ascii="宋体" w:hAnsi="宋体" w:eastAsia="宋体" w:cs="Times New Roman"/>
          <w:color w:val="000000"/>
          <w:sz w:val="22"/>
          <w:szCs w:val="22"/>
          <w:lang w:val="en-US" w:eastAsia="zh-CN" w:bidi="ar-SA"/>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398"/>
      <w:bookmarkEnd w:id="399"/>
    </w:p>
    <w:p w14:paraId="57978A47">
      <w:pPr>
        <w:pStyle w:val="265"/>
        <w:keepNext w:val="0"/>
        <w:keepLines w:val="0"/>
        <w:pageBreakBefore w:val="0"/>
        <w:widowControl/>
        <w:spacing w:line="360" w:lineRule="auto"/>
        <w:jc w:val="left"/>
        <w:outlineLvl w:val="2"/>
        <w:rPr>
          <w:rStyle w:val="230"/>
          <w:rFonts w:ascii="宋体" w:hAnsi="宋体" w:eastAsia="宋体" w:cs="Times New Roman"/>
          <w:color w:val="000000"/>
          <w:sz w:val="22"/>
          <w:szCs w:val="22"/>
          <w:lang w:val="en-US" w:eastAsia="zh-CN" w:bidi="ar-SA"/>
        </w:rPr>
      </w:pPr>
      <w:bookmarkStart w:id="400" w:name="_Toc7650"/>
      <w:bookmarkStart w:id="401" w:name="_Toc26634"/>
      <w:r>
        <w:rPr>
          <w:rStyle w:val="230"/>
          <w:rFonts w:hint="eastAsia" w:ascii="宋体" w:hAnsi="宋体" w:eastAsia="宋体" w:cs="Times New Roman"/>
          <w:color w:val="000000"/>
          <w:sz w:val="22"/>
          <w:szCs w:val="22"/>
          <w:lang w:val="en-US" w:eastAsia="zh-CN" w:bidi="ar-SA"/>
        </w:rPr>
        <w:t>本单位对上述声明的真实性负责。如有虚假，将依法承担相应责任。</w:t>
      </w:r>
      <w:bookmarkEnd w:id="400"/>
      <w:bookmarkEnd w:id="401"/>
    </w:p>
    <w:p w14:paraId="17E67863">
      <w:pPr>
        <w:pStyle w:val="265"/>
        <w:keepNext w:val="0"/>
        <w:keepLines w:val="0"/>
        <w:pageBreakBefore w:val="0"/>
        <w:widowControl/>
        <w:spacing w:line="360" w:lineRule="auto"/>
        <w:jc w:val="left"/>
        <w:outlineLvl w:val="2"/>
        <w:rPr>
          <w:rStyle w:val="230"/>
          <w:rFonts w:ascii="宋体" w:hAnsi="宋体" w:eastAsia="宋体" w:cs="Times New Roman"/>
          <w:color w:val="000000"/>
          <w:sz w:val="22"/>
          <w:szCs w:val="22"/>
          <w:lang w:val="en-US" w:eastAsia="zh-CN" w:bidi="ar-SA"/>
        </w:rPr>
      </w:pPr>
    </w:p>
    <w:p w14:paraId="3542B502">
      <w:pPr>
        <w:pStyle w:val="265"/>
        <w:keepNext w:val="0"/>
        <w:keepLines w:val="0"/>
        <w:pageBreakBefore w:val="0"/>
        <w:widowControl/>
        <w:spacing w:line="360" w:lineRule="auto"/>
        <w:jc w:val="left"/>
        <w:outlineLvl w:val="2"/>
        <w:rPr>
          <w:rStyle w:val="230"/>
          <w:rFonts w:ascii="宋体" w:hAnsi="宋体" w:eastAsia="宋体" w:cs="Times New Roman"/>
          <w:color w:val="000000"/>
          <w:sz w:val="22"/>
          <w:szCs w:val="22"/>
          <w:lang w:val="en-US" w:eastAsia="zh-CN" w:bidi="ar-SA"/>
        </w:rPr>
      </w:pPr>
    </w:p>
    <w:p w14:paraId="7526568E">
      <w:pPr>
        <w:pStyle w:val="265"/>
        <w:keepNext w:val="0"/>
        <w:keepLines w:val="0"/>
        <w:pageBreakBefore w:val="0"/>
        <w:widowControl/>
        <w:spacing w:line="360" w:lineRule="auto"/>
        <w:ind w:firstLine="2200"/>
        <w:jc w:val="center"/>
        <w:outlineLvl w:val="2"/>
        <w:rPr>
          <w:rStyle w:val="230"/>
          <w:rFonts w:hint="eastAsia" w:ascii="宋体" w:hAnsi="宋体" w:eastAsia="宋体" w:cs="Times New Roman"/>
          <w:color w:val="000000"/>
          <w:sz w:val="22"/>
          <w:szCs w:val="22"/>
          <w:lang w:val="en-US" w:eastAsia="zh-CN" w:bidi="ar-SA"/>
        </w:rPr>
      </w:pPr>
      <w:bookmarkStart w:id="402" w:name="_Toc1390"/>
      <w:bookmarkStart w:id="403" w:name="_Toc5065"/>
      <w:r>
        <w:rPr>
          <w:rStyle w:val="230"/>
          <w:rFonts w:hint="eastAsia" w:ascii="宋体" w:hAnsi="宋体" w:eastAsia="宋体" w:cs="Times New Roman"/>
          <w:color w:val="000000"/>
          <w:sz w:val="22"/>
          <w:szCs w:val="22"/>
          <w:lang w:val="en-US" w:eastAsia="zh-CN" w:bidi="ar-SA"/>
        </w:rPr>
        <w:t>单位名称（盖章）：</w:t>
      </w:r>
      <w:bookmarkEnd w:id="402"/>
      <w:bookmarkEnd w:id="403"/>
    </w:p>
    <w:p w14:paraId="550AE617">
      <w:pPr>
        <w:pStyle w:val="265"/>
        <w:keepNext w:val="0"/>
        <w:keepLines w:val="0"/>
        <w:pageBreakBefore w:val="0"/>
        <w:widowControl/>
        <w:spacing w:line="360" w:lineRule="auto"/>
        <w:ind w:firstLine="2200"/>
        <w:jc w:val="center"/>
        <w:outlineLvl w:val="2"/>
        <w:rPr>
          <w:rStyle w:val="230"/>
          <w:rFonts w:hint="eastAsia" w:ascii="宋体" w:hAnsi="宋体" w:eastAsia="宋体" w:cs="Times New Roman"/>
          <w:color w:val="000000"/>
          <w:sz w:val="22"/>
          <w:szCs w:val="22"/>
          <w:lang w:val="en-US" w:eastAsia="zh-CN" w:bidi="ar-SA"/>
        </w:rPr>
      </w:pPr>
      <w:bookmarkStart w:id="404" w:name="_Toc22676"/>
      <w:bookmarkStart w:id="405" w:name="_Toc11414"/>
      <w:r>
        <w:rPr>
          <w:rStyle w:val="230"/>
          <w:rFonts w:hint="eastAsia" w:ascii="宋体" w:hAnsi="宋体" w:eastAsia="宋体" w:cs="Times New Roman"/>
          <w:color w:val="000000"/>
          <w:sz w:val="22"/>
          <w:szCs w:val="22"/>
          <w:lang w:val="en-US" w:eastAsia="zh-CN" w:bidi="ar-SA"/>
        </w:rPr>
        <w:t>日  期：</w:t>
      </w:r>
      <w:bookmarkEnd w:id="404"/>
      <w:bookmarkEnd w:id="405"/>
    </w:p>
    <w:p w14:paraId="3428C574">
      <w:pPr>
        <w:pStyle w:val="265"/>
        <w:jc w:val="center"/>
        <w:outlineLvl w:val="2"/>
        <w:rPr>
          <w:rStyle w:val="193"/>
          <w:rFonts w:ascii="Times New Roman" w:hAnsi="Times New Roman" w:eastAsia="Times New Roman" w:cs="Times New Roman"/>
        </w:rPr>
      </w:pPr>
      <w:r>
        <w:rPr>
          <w:rStyle w:val="193"/>
          <w:rFonts w:ascii="Times New Roman" w:hAnsi="Times New Roman" w:eastAsia="Times New Roman" w:cs="Times New Roman"/>
        </w:rPr>
        <w:br w:type="page" w:clear="all"/>
      </w:r>
      <w:bookmarkStart w:id="406" w:name="_Toc256000074"/>
      <w:r>
        <w:rPr>
          <w:rStyle w:val="193"/>
          <w:rFonts w:ascii="宋体" w:hAnsi="宋体" w:eastAsia="宋体" w:cs="宋体"/>
          <w:b w:val="0"/>
          <w:sz w:val="28"/>
        </w:rPr>
        <w:t>(八)本项目的特定资格要求</w:t>
      </w:r>
      <w:bookmarkEnd w:id="406"/>
    </w:p>
    <w:p w14:paraId="2D052D62">
      <w:pPr>
        <w:pStyle w:val="247"/>
        <w:keepNext w:val="0"/>
        <w:keepLines w:val="0"/>
        <w:pageBreakBefore w:val="0"/>
        <w:spacing w:line="360" w:lineRule="auto"/>
        <w:jc w:val="left"/>
        <w:rPr>
          <w:rStyle w:val="230"/>
          <w:rFonts w:ascii="宋体" w:hAnsi="宋体" w:eastAsia="宋体" w:cs="宋体"/>
          <w:b w:val="0"/>
          <w:color w:val="0000FF"/>
          <w:sz w:val="24"/>
          <w:szCs w:val="24"/>
        </w:rPr>
      </w:pPr>
    </w:p>
    <w:p w14:paraId="33801B5F">
      <w:pPr>
        <w:pStyle w:val="247"/>
        <w:keepNext w:val="0"/>
        <w:keepLines w:val="0"/>
        <w:pageBreakBefore w:val="0"/>
        <w:spacing w:line="360" w:lineRule="auto"/>
        <w:jc w:val="left"/>
        <w:rPr>
          <w:rStyle w:val="230"/>
          <w:rFonts w:hint="eastAsia" w:ascii="宋体" w:hAnsi="宋体" w:eastAsia="宋体" w:cs="宋体"/>
          <w:b w:val="0"/>
          <w:color w:val="auto"/>
          <w:sz w:val="24"/>
          <w:szCs w:val="24"/>
          <w:lang w:eastAsia="zh-CN"/>
        </w:rPr>
      </w:pPr>
      <w:r>
        <w:rPr>
          <w:rStyle w:val="230"/>
          <w:rFonts w:ascii="宋体" w:hAnsi="宋体" w:eastAsia="宋体" w:cs="宋体"/>
          <w:b w:val="0"/>
          <w:color w:val="auto"/>
          <w:sz w:val="24"/>
          <w:szCs w:val="24"/>
        </w:rPr>
        <w:t>（1）提供企业有效的资质证书（原件扫描件）</w:t>
      </w:r>
    </w:p>
    <w:p w14:paraId="752F0647">
      <w:pPr>
        <w:pStyle w:val="247"/>
        <w:keepNext w:val="0"/>
        <w:keepLines w:val="0"/>
        <w:pageBreakBefore w:val="0"/>
        <w:spacing w:line="360" w:lineRule="auto"/>
        <w:jc w:val="left"/>
        <w:rPr>
          <w:rStyle w:val="230"/>
          <w:rFonts w:ascii="宋体" w:hAnsi="宋体" w:eastAsia="宋体" w:cs="宋体"/>
          <w:b w:val="0"/>
          <w:color w:val="auto"/>
          <w:sz w:val="24"/>
          <w:szCs w:val="24"/>
        </w:rPr>
      </w:pPr>
      <w:r>
        <w:rPr>
          <w:rStyle w:val="230"/>
          <w:rFonts w:ascii="宋体" w:hAnsi="宋体" w:eastAsia="宋体" w:cs="宋体"/>
          <w:b w:val="0"/>
          <w:color w:val="auto"/>
          <w:sz w:val="24"/>
          <w:szCs w:val="24"/>
        </w:rPr>
        <w:t>（2）提供企业有效的安全生产许可证（原件扫描件）</w:t>
      </w:r>
    </w:p>
    <w:p w14:paraId="5171757E">
      <w:pPr>
        <w:pStyle w:val="247"/>
        <w:keepNext w:val="0"/>
        <w:keepLines w:val="0"/>
        <w:pageBreakBefore w:val="0"/>
        <w:spacing w:line="360" w:lineRule="auto"/>
        <w:jc w:val="left"/>
        <w:rPr>
          <w:rStyle w:val="230"/>
          <w:rFonts w:hint="eastAsia" w:ascii="宋体" w:hAnsi="宋体" w:eastAsia="宋体" w:cs="宋体"/>
          <w:b w:val="0"/>
          <w:color w:val="auto"/>
          <w:sz w:val="24"/>
          <w:szCs w:val="24"/>
          <w:lang w:eastAsia="zh-CN"/>
        </w:rPr>
      </w:pPr>
      <w:r>
        <w:rPr>
          <w:rStyle w:val="230"/>
          <w:rFonts w:ascii="宋体" w:hAnsi="宋体" w:eastAsia="宋体" w:cs="宋体"/>
          <w:b w:val="0"/>
          <w:color w:val="auto"/>
          <w:sz w:val="24"/>
          <w:szCs w:val="24"/>
        </w:rPr>
        <w:t>（3）提供拟派项目负责人建造师注册证书、提供项目负责人有效的安全生产考核合格证（B类证书）（原件扫描件）</w:t>
      </w:r>
    </w:p>
    <w:p w14:paraId="4A3A096F">
      <w:pPr>
        <w:pStyle w:val="247"/>
        <w:keepNext w:val="0"/>
        <w:keepLines w:val="0"/>
        <w:pageBreakBefore w:val="0"/>
        <w:spacing w:line="360" w:lineRule="auto"/>
        <w:jc w:val="left"/>
        <w:rPr>
          <w:rStyle w:val="230"/>
          <w:rFonts w:hint="eastAsia" w:ascii="宋体" w:hAnsi="宋体" w:eastAsia="宋体" w:cs="宋体"/>
          <w:b w:val="0"/>
          <w:color w:val="auto"/>
          <w:sz w:val="24"/>
          <w:szCs w:val="24"/>
          <w:lang w:eastAsia="zh-CN"/>
        </w:rPr>
      </w:pPr>
      <w:r>
        <w:rPr>
          <w:rStyle w:val="230"/>
          <w:rFonts w:ascii="宋体" w:hAnsi="宋体" w:eastAsia="宋体" w:cs="宋体"/>
          <w:b w:val="0"/>
          <w:color w:val="auto"/>
          <w:sz w:val="24"/>
          <w:szCs w:val="24"/>
        </w:rPr>
        <w:t>（4）投标人提供为项目负责人缴纳的</w:t>
      </w:r>
      <w:r>
        <w:rPr>
          <w:rStyle w:val="230"/>
          <w:rFonts w:hint="eastAsia" w:ascii="宋体" w:hAnsi="宋体" w:eastAsia="宋体" w:cs="宋体"/>
          <w:b w:val="0"/>
          <w:color w:val="auto"/>
          <w:sz w:val="24"/>
          <w:szCs w:val="24"/>
          <w:lang w:val="en-US" w:eastAsia="zh-CN"/>
        </w:rPr>
        <w:t>2025年10月</w:t>
      </w:r>
      <w:r>
        <w:rPr>
          <w:rStyle w:val="230"/>
          <w:rFonts w:ascii="宋体" w:hAnsi="宋体" w:eastAsia="宋体" w:cs="宋体"/>
          <w:b w:val="0"/>
          <w:color w:val="auto"/>
          <w:sz w:val="24"/>
          <w:szCs w:val="24"/>
        </w:rPr>
        <w:t>的社会保险证明（原件扫描件）</w:t>
      </w:r>
      <w:r>
        <w:rPr>
          <w:rStyle w:val="230"/>
          <w:rFonts w:hint="eastAsia" w:ascii="宋体" w:hAnsi="宋体" w:eastAsia="宋体" w:cs="宋体"/>
          <w:b w:val="0"/>
          <w:color w:val="auto"/>
          <w:sz w:val="24"/>
          <w:szCs w:val="24"/>
          <w:lang w:eastAsia="zh-CN"/>
        </w:rPr>
        <w:t>（</w:t>
      </w:r>
      <w:r>
        <w:rPr>
          <w:rStyle w:val="230"/>
          <w:rFonts w:hint="eastAsia" w:ascii="宋体" w:hAnsi="宋体" w:eastAsia="宋体" w:cs="宋体"/>
          <w:b w:val="0"/>
          <w:color w:val="auto"/>
          <w:sz w:val="24"/>
          <w:szCs w:val="24"/>
          <w:lang w:val="en-US" w:eastAsia="zh-CN"/>
        </w:rPr>
        <w:t>项目经理达到国家法定退休年龄的，无需提供社保证明材料；项目经理未达到国家法定退休年龄，但提前退休的，提供人力资源和社会保障部门出具的退休证明材料。</w:t>
      </w:r>
      <w:r>
        <w:rPr>
          <w:rStyle w:val="230"/>
          <w:rFonts w:hint="eastAsia" w:ascii="宋体" w:hAnsi="宋体" w:eastAsia="宋体" w:cs="宋体"/>
          <w:b w:val="0"/>
          <w:color w:val="auto"/>
          <w:sz w:val="24"/>
          <w:szCs w:val="24"/>
          <w:lang w:eastAsia="zh-CN"/>
        </w:rPr>
        <w:t>）</w:t>
      </w:r>
    </w:p>
    <w:p w14:paraId="567DD56E">
      <w:pPr>
        <w:keepNext w:val="0"/>
        <w:keepLines w:val="0"/>
        <w:pageBreakBefore w:val="0"/>
        <w:spacing w:line="360" w:lineRule="auto"/>
        <w:jc w:val="left"/>
        <w:rPr>
          <w:rStyle w:val="230"/>
          <w:rFonts w:ascii="宋体" w:hAnsi="宋体" w:eastAsia="宋体" w:cs="宋体"/>
          <w:b/>
          <w:bCs/>
          <w:color w:val="auto"/>
          <w:sz w:val="24"/>
          <w:szCs w:val="24"/>
        </w:rPr>
      </w:pPr>
      <w:r>
        <w:rPr>
          <w:rStyle w:val="230"/>
          <w:rFonts w:ascii="宋体" w:hAnsi="宋体" w:eastAsia="宋体" w:cs="宋体"/>
          <w:b w:val="0"/>
          <w:color w:val="auto"/>
          <w:sz w:val="24"/>
          <w:szCs w:val="24"/>
        </w:rPr>
        <w:t>（5）提供项目负责人无在建且无新中标工程承诺（格式自拟，并加盖公章）</w:t>
      </w:r>
    </w:p>
    <w:p w14:paraId="3B57FDC5">
      <w:pPr>
        <w:pStyle w:val="266"/>
        <w:jc w:val="center"/>
        <w:outlineLvl w:val="2"/>
        <w:rPr>
          <w:rStyle w:val="193"/>
          <w:rFonts w:ascii="Times New Roman" w:hAnsi="Times New Roman" w:eastAsia="Times New Roman" w:cs="Times New Roman"/>
        </w:rPr>
      </w:pPr>
      <w:r>
        <w:rPr>
          <w:rStyle w:val="193"/>
          <w:rFonts w:ascii="Times New Roman" w:hAnsi="Times New Roman" w:eastAsia="Times New Roman" w:cs="Times New Roman"/>
        </w:rPr>
        <w:br w:type="page" w:clear="all"/>
      </w:r>
      <w:bookmarkStart w:id="407" w:name="_Toc256000075"/>
      <w:r>
        <w:rPr>
          <w:rStyle w:val="193"/>
          <w:rFonts w:ascii="宋体" w:hAnsi="宋体" w:eastAsia="宋体" w:cs="宋体"/>
          <w:b w:val="0"/>
          <w:sz w:val="28"/>
        </w:rPr>
        <w:t>(九)资格承诺函</w:t>
      </w:r>
      <w:bookmarkEnd w:id="407"/>
    </w:p>
    <w:p w14:paraId="3FF639BA">
      <w:pPr>
        <w:pStyle w:val="267"/>
        <w:spacing w:after="312"/>
        <w:jc w:val="center"/>
        <w:rPr>
          <w:rStyle w:val="193"/>
          <w:rFonts w:hint="eastAsia" w:ascii="Calibri" w:hAnsi="Calibri" w:eastAsia="宋体" w:cs="Times New Roman"/>
        </w:rPr>
      </w:pPr>
      <w:bookmarkStart w:id="408" w:name="书签4"/>
      <w:bookmarkEnd w:id="408"/>
      <w:r>
        <w:rPr>
          <w:rStyle w:val="193"/>
          <w:rFonts w:hint="eastAsia" w:ascii="宋体" w:hAnsi="宋体" w:eastAsia="宋体" w:cs="宋体"/>
          <w:b/>
          <w:bCs/>
          <w:sz w:val="36"/>
          <w:szCs w:val="44"/>
        </w:rPr>
        <w:t>资格承诺函</w:t>
      </w:r>
    </w:p>
    <w:p w14:paraId="4A19DDD7">
      <w:pPr>
        <w:pStyle w:val="267"/>
        <w:rPr>
          <w:rStyle w:val="193"/>
          <w:rFonts w:ascii="仿宋" w:hAnsi="仿宋" w:eastAsia="仿宋" w:cs="仿宋"/>
          <w:sz w:val="28"/>
          <w:szCs w:val="36"/>
          <w:u w:val="single"/>
        </w:rPr>
      </w:pPr>
      <w:r>
        <w:rPr>
          <w:rStyle w:val="193"/>
          <w:rFonts w:hint="eastAsia" w:ascii="仿宋" w:hAnsi="仿宋" w:eastAsia="仿宋" w:cs="仿宋"/>
          <w:sz w:val="28"/>
          <w:szCs w:val="36"/>
        </w:rPr>
        <w:t>致：</w:t>
      </w:r>
      <w:r>
        <w:rPr>
          <w:rStyle w:val="193"/>
          <w:rFonts w:hint="eastAsia" w:ascii="仿宋" w:hAnsi="仿宋" w:eastAsia="仿宋" w:cs="仿宋"/>
          <w:sz w:val="28"/>
          <w:szCs w:val="36"/>
          <w:u w:val="single"/>
        </w:rPr>
        <w:t xml:space="preserve">  （采购人、采购代理机构）  </w:t>
      </w:r>
    </w:p>
    <w:p w14:paraId="5253EE95">
      <w:pPr>
        <w:pStyle w:val="267"/>
        <w:ind w:firstLine="560"/>
        <w:rPr>
          <w:rStyle w:val="193"/>
          <w:rFonts w:hint="eastAsia" w:ascii="仿宋" w:hAnsi="仿宋" w:eastAsia="仿宋" w:cs="仿宋"/>
          <w:sz w:val="28"/>
          <w:szCs w:val="36"/>
        </w:rPr>
      </w:pPr>
      <w:r>
        <w:rPr>
          <w:rStyle w:val="193"/>
          <w:rFonts w:hint="eastAsia" w:ascii="仿宋" w:hAnsi="仿宋" w:eastAsia="仿宋" w:cs="仿宋"/>
          <w:sz w:val="28"/>
          <w:szCs w:val="36"/>
        </w:rPr>
        <w:t>我单位参与</w:t>
      </w:r>
      <w:r>
        <w:rPr>
          <w:rStyle w:val="193"/>
          <w:rFonts w:hint="eastAsia" w:ascii="仿宋" w:hAnsi="仿宋" w:eastAsia="仿宋" w:cs="仿宋"/>
          <w:sz w:val="28"/>
          <w:szCs w:val="36"/>
          <w:u w:val="single"/>
        </w:rPr>
        <w:t xml:space="preserve">   （项目名称）  （项目编号：   ）</w:t>
      </w:r>
      <w:r>
        <w:rPr>
          <w:rStyle w:val="193"/>
          <w:rFonts w:hint="eastAsia" w:ascii="仿宋" w:hAnsi="仿宋" w:eastAsia="仿宋" w:cs="仿宋"/>
          <w:sz w:val="28"/>
          <w:szCs w:val="36"/>
        </w:rPr>
        <w:t>项目的政府采购活动，现承诺如下：</w:t>
      </w:r>
    </w:p>
    <w:p w14:paraId="57781F18">
      <w:pPr>
        <w:pStyle w:val="267"/>
        <w:ind w:firstLine="560"/>
        <w:rPr>
          <w:rStyle w:val="193"/>
          <w:rFonts w:hint="eastAsia" w:ascii="仿宋" w:hAnsi="仿宋" w:eastAsia="仿宋" w:cs="仿宋"/>
          <w:sz w:val="28"/>
          <w:szCs w:val="36"/>
        </w:rPr>
      </w:pPr>
      <w:r>
        <w:rPr>
          <w:rStyle w:val="193"/>
          <w:rFonts w:hint="eastAsia" w:ascii="仿宋" w:hAnsi="仿宋" w:eastAsia="仿宋" w:cs="仿宋"/>
          <w:sz w:val="28"/>
          <w:szCs w:val="36"/>
        </w:rPr>
        <w:t>1.我方具有良好的商业信誉和健全的财务会计制度。</w:t>
      </w:r>
    </w:p>
    <w:p w14:paraId="41B495D4">
      <w:pPr>
        <w:pStyle w:val="267"/>
        <w:ind w:firstLine="560"/>
        <w:rPr>
          <w:rStyle w:val="193"/>
          <w:rFonts w:hint="eastAsia" w:ascii="仿宋" w:hAnsi="仿宋" w:eastAsia="仿宋" w:cs="仿宋"/>
          <w:sz w:val="28"/>
          <w:szCs w:val="36"/>
        </w:rPr>
      </w:pPr>
      <w:r>
        <w:rPr>
          <w:rStyle w:val="193"/>
          <w:rFonts w:hint="eastAsia" w:ascii="仿宋" w:hAnsi="仿宋" w:eastAsia="仿宋" w:cs="仿宋"/>
          <w:sz w:val="28"/>
          <w:szCs w:val="36"/>
        </w:rPr>
        <w:t>2.我方具有履行合同所必需的设备和专业技术能力。</w:t>
      </w:r>
    </w:p>
    <w:p w14:paraId="767C5FAE">
      <w:pPr>
        <w:pStyle w:val="267"/>
        <w:ind w:firstLine="560"/>
        <w:rPr>
          <w:rStyle w:val="193"/>
          <w:rFonts w:hint="eastAsia" w:ascii="仿宋" w:hAnsi="仿宋" w:eastAsia="仿宋" w:cs="仿宋"/>
          <w:sz w:val="28"/>
          <w:szCs w:val="36"/>
        </w:rPr>
      </w:pPr>
      <w:r>
        <w:rPr>
          <w:rStyle w:val="193"/>
          <w:rFonts w:hint="eastAsia" w:ascii="仿宋" w:hAnsi="仿宋" w:eastAsia="仿宋" w:cs="仿宋"/>
          <w:sz w:val="28"/>
          <w:szCs w:val="36"/>
        </w:rPr>
        <w:t>3.我方具有依法缴纳税收和社会保障资金的良好记录。</w:t>
      </w:r>
    </w:p>
    <w:p w14:paraId="5ABB1FEE">
      <w:pPr>
        <w:pStyle w:val="267"/>
        <w:ind w:firstLine="560"/>
        <w:rPr>
          <w:rStyle w:val="193"/>
          <w:rFonts w:hint="eastAsia" w:ascii="仿宋" w:hAnsi="仿宋" w:eastAsia="仿宋" w:cs="仿宋"/>
          <w:sz w:val="28"/>
          <w:szCs w:val="36"/>
        </w:rPr>
      </w:pPr>
      <w:r>
        <w:rPr>
          <w:rStyle w:val="193"/>
          <w:rFonts w:hint="eastAsia" w:ascii="仿宋" w:hAnsi="仿宋" w:eastAsia="仿宋" w:cs="仿宋"/>
          <w:sz w:val="28"/>
          <w:szCs w:val="36"/>
        </w:rPr>
        <w:t>4.我方参加政府采购活动前三年内，在经营活动中没有重大违法记录。</w:t>
      </w:r>
    </w:p>
    <w:p w14:paraId="40E755E0">
      <w:pPr>
        <w:pStyle w:val="267"/>
        <w:ind w:firstLine="560"/>
        <w:rPr>
          <w:rStyle w:val="193"/>
          <w:rFonts w:hint="eastAsia" w:ascii="仿宋" w:hAnsi="仿宋" w:eastAsia="仿宋" w:cs="仿宋"/>
          <w:sz w:val="28"/>
          <w:szCs w:val="36"/>
        </w:rPr>
      </w:pPr>
      <w:r>
        <w:rPr>
          <w:rStyle w:val="193"/>
          <w:rFonts w:hint="eastAsia" w:ascii="仿宋" w:hAnsi="仿宋" w:eastAsia="仿宋" w:cs="仿宋"/>
          <w:sz w:val="28"/>
          <w:szCs w:val="36"/>
        </w:rPr>
        <w:t>若我单位承诺不实，自愿承担提供虚假材料谋取中标、成交的法律责任。</w:t>
      </w:r>
    </w:p>
    <w:p w14:paraId="6EB68CB1">
      <w:pPr>
        <w:pStyle w:val="267"/>
        <w:ind w:firstLine="560"/>
        <w:rPr>
          <w:rStyle w:val="193"/>
          <w:rFonts w:hint="eastAsia" w:ascii="仿宋" w:hAnsi="仿宋" w:eastAsia="仿宋" w:cs="仿宋"/>
          <w:sz w:val="28"/>
          <w:szCs w:val="36"/>
        </w:rPr>
      </w:pPr>
    </w:p>
    <w:p w14:paraId="10B2562F">
      <w:pPr>
        <w:pStyle w:val="267"/>
        <w:ind w:firstLine="560"/>
        <w:rPr>
          <w:rStyle w:val="193"/>
          <w:rFonts w:ascii="仿宋" w:hAnsi="仿宋" w:eastAsia="仿宋" w:cs="仿宋"/>
          <w:sz w:val="28"/>
          <w:szCs w:val="36"/>
          <w:u w:val="single"/>
        </w:rPr>
      </w:pPr>
      <w:r>
        <w:rPr>
          <w:rStyle w:val="193"/>
          <w:rFonts w:hint="eastAsia" w:ascii="仿宋" w:hAnsi="仿宋" w:eastAsia="仿宋" w:cs="仿宋"/>
          <w:sz w:val="28"/>
          <w:szCs w:val="36"/>
        </w:rPr>
        <w:t>投标（响应）供应商（全称并盖章）：</w:t>
      </w:r>
      <w:r>
        <w:rPr>
          <w:rStyle w:val="193"/>
          <w:rFonts w:hint="eastAsia" w:ascii="仿宋" w:hAnsi="仿宋" w:eastAsia="仿宋" w:cs="仿宋"/>
          <w:sz w:val="28"/>
          <w:szCs w:val="36"/>
          <w:u w:val="single"/>
        </w:rPr>
        <w:t xml:space="preserve">         </w:t>
      </w:r>
    </w:p>
    <w:p w14:paraId="57773D15">
      <w:pPr>
        <w:pStyle w:val="267"/>
        <w:ind w:firstLine="560"/>
        <w:rPr>
          <w:rStyle w:val="193"/>
          <w:rFonts w:hint="eastAsia" w:ascii="仿宋" w:hAnsi="仿宋" w:eastAsia="仿宋" w:cs="仿宋"/>
          <w:sz w:val="28"/>
          <w:szCs w:val="36"/>
        </w:rPr>
      </w:pPr>
      <w:r>
        <w:rPr>
          <w:rStyle w:val="193"/>
          <w:rFonts w:hint="eastAsia" w:ascii="仿宋" w:hAnsi="仿宋" w:eastAsia="仿宋" w:cs="仿宋"/>
          <w:sz w:val="28"/>
          <w:szCs w:val="36"/>
        </w:rPr>
        <w:t>供应商法定代表人或授权代表（签字或签章）：</w:t>
      </w:r>
      <w:r>
        <w:rPr>
          <w:rStyle w:val="193"/>
          <w:rFonts w:hint="eastAsia" w:ascii="仿宋" w:hAnsi="仿宋" w:eastAsia="仿宋" w:cs="仿宋"/>
          <w:sz w:val="28"/>
          <w:szCs w:val="36"/>
          <w:u w:val="single"/>
        </w:rPr>
        <w:t xml:space="preserve">         </w:t>
      </w:r>
    </w:p>
    <w:p w14:paraId="15D3DABB">
      <w:pPr>
        <w:pStyle w:val="267"/>
        <w:ind w:firstLine="560"/>
        <w:rPr>
          <w:rStyle w:val="193"/>
          <w:rFonts w:hint="eastAsia" w:ascii="仿宋" w:hAnsi="仿宋" w:eastAsia="仿宋" w:cs="仿宋"/>
          <w:sz w:val="28"/>
          <w:szCs w:val="36"/>
          <w:u w:val="single"/>
        </w:rPr>
      </w:pPr>
      <w:r>
        <w:rPr>
          <w:rStyle w:val="193"/>
          <w:rFonts w:hint="eastAsia" w:ascii="仿宋" w:hAnsi="仿宋" w:eastAsia="仿宋" w:cs="仿宋"/>
          <w:sz w:val="28"/>
          <w:szCs w:val="36"/>
        </w:rPr>
        <w:t>日期：</w:t>
      </w:r>
      <w:r>
        <w:rPr>
          <w:rStyle w:val="193"/>
          <w:rFonts w:hint="eastAsia" w:ascii="仿宋" w:hAnsi="仿宋" w:eastAsia="仿宋" w:cs="仿宋"/>
          <w:sz w:val="28"/>
          <w:szCs w:val="36"/>
          <w:u w:val="single"/>
        </w:rPr>
        <w:t xml:space="preserve">         </w:t>
      </w:r>
    </w:p>
    <w:p w14:paraId="46713AAF">
      <w:pPr>
        <w:pStyle w:val="267"/>
        <w:rPr>
          <w:rStyle w:val="193"/>
          <w:rFonts w:hint="eastAsia" w:ascii="仿宋" w:hAnsi="仿宋" w:eastAsia="仿宋" w:cs="仿宋"/>
          <w:sz w:val="28"/>
          <w:szCs w:val="36"/>
          <w:u w:val="single"/>
        </w:rPr>
      </w:pPr>
    </w:p>
    <w:p w14:paraId="7C53EDD6">
      <w:pPr>
        <w:pStyle w:val="267"/>
        <w:rPr>
          <w:rStyle w:val="193"/>
          <w:rFonts w:hint="eastAsia" w:ascii="仿宋" w:hAnsi="仿宋" w:eastAsia="仿宋" w:cs="仿宋"/>
          <w:sz w:val="28"/>
          <w:szCs w:val="36"/>
          <w:u w:val="single"/>
        </w:rPr>
      </w:pPr>
    </w:p>
    <w:p w14:paraId="0468A1E4">
      <w:pPr>
        <w:pStyle w:val="267"/>
        <w:rPr>
          <w:rStyle w:val="193"/>
          <w:rFonts w:hint="eastAsia" w:ascii="仿宋" w:hAnsi="仿宋" w:eastAsia="仿宋" w:cs="仿宋"/>
          <w:sz w:val="24"/>
          <w:szCs w:val="32"/>
          <w:u w:val="single"/>
        </w:rPr>
      </w:pPr>
      <w:r>
        <w:rPr>
          <w:sz w:val="24"/>
        </w:rPr>
        <mc:AlternateContent>
          <mc:Choice Requires="wps">
            <w:drawing>
              <wp:anchor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169025" cy="0"/>
                        </a:xfrm>
                        <a:prstGeom prst="line">
                          <a:avLst/>
                        </a:prstGeom>
                        <a:noFill/>
                        <a:ln w="19050">
                          <a:solidFill>
                            <a:srgbClr val="000000"/>
                          </a:solidFill>
                          <a:prstDash val="dashDot"/>
                        </a:ln>
                      </wps:spPr>
                      <wps:bodyPr rot="0">
                        <a:noAutofit/>
                      </wps:bodyPr>
                    </wps:wsp>
                  </a:graphicData>
                </a:graphic>
              </wp:anchor>
            </w:drawing>
          </mc:Choice>
          <mc:Fallback>
            <w:pict>
              <v:line id="_x0000_s1026" o:spid="_x0000_s1026" o:spt="20" style="position:absolute;left:0pt;margin-left:-17.65pt;margin-top:6.4pt;height:0pt;width:485.75pt;z-index:251659264;mso-width-relative:page;mso-height-relative:page;" filled="f" stroked="t" coordsize="21600,21600" o:gfxdata="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dW+OU1QAAAAkBAAAPAAAA&#10;AAAAAAEAIAAAACIAAABkcnMvZG93bnJldi54bWxQSwECFAAUAAAACACHTuJAOlrC4N8BAACsAwAA&#10;DgAAAAAAAAABACAAAAAkAQAAZHJzL2Uyb0RvYy54bWxQSwUGAAAAAAYABgBZAQAAdQUAAAAA&#10;">
                <v:fill on="f" focussize="0,0"/>
                <v:stroke weight="1.5pt" color="#000000" joinstyle="round" dashstyle="dashDot"/>
                <v:imagedata o:title=""/>
                <o:lock v:ext="edit" aspectratio="f"/>
              </v:line>
            </w:pict>
          </mc:Fallback>
        </mc:AlternateContent>
      </w:r>
    </w:p>
    <w:p w14:paraId="0D6AAA1F">
      <w:pPr>
        <w:pStyle w:val="267"/>
        <w:spacing w:line="160" w:lineRule="atLeast"/>
        <w:rPr>
          <w:rStyle w:val="193"/>
          <w:rFonts w:hint="eastAsia" w:ascii="仿宋" w:hAnsi="仿宋" w:eastAsia="仿宋" w:cs="仿宋"/>
          <w:sz w:val="24"/>
          <w:szCs w:val="24"/>
        </w:rPr>
      </w:pPr>
      <w:r>
        <w:rPr>
          <w:rStyle w:val="193"/>
          <w:rFonts w:hint="eastAsia" w:ascii="仿宋" w:hAnsi="仿宋" w:eastAsia="仿宋" w:cs="仿宋"/>
          <w:sz w:val="24"/>
          <w:szCs w:val="24"/>
        </w:rPr>
        <w:t>说明：1.供应商可自行选择是否提供本承诺函，若不提供本承诺函的，应按采购文件要求提供相应的证明材料。</w:t>
      </w:r>
    </w:p>
    <w:p w14:paraId="2B3E2647">
      <w:pPr>
        <w:pStyle w:val="267"/>
        <w:spacing w:line="160" w:lineRule="atLeast"/>
        <w:ind w:firstLine="720"/>
        <w:rPr>
          <w:rStyle w:val="193"/>
          <w:rFonts w:hint="eastAsia" w:ascii="Calibri" w:hAnsi="Calibri" w:eastAsia="宋体" w:cs="Times New Roman"/>
        </w:rPr>
      </w:pPr>
      <w:r>
        <w:rPr>
          <w:rStyle w:val="193"/>
          <w:rFonts w:hint="eastAsia" w:ascii="仿宋" w:hAnsi="仿宋" w:eastAsia="仿宋" w:cs="仿宋"/>
          <w:sz w:val="24"/>
          <w:szCs w:val="24"/>
        </w:rPr>
        <w:t>2.供应商可删减承诺事项，删减的承诺事项须按采购文件要求提供相应的证明材料。比如删去本承诺函第3项，则应按采购文件要求提供依法缴纳税收和社会保障资金的良好记录。</w:t>
      </w:r>
    </w:p>
    <w:p w14:paraId="7796C3FE">
      <w:pPr>
        <w:pStyle w:val="268"/>
        <w:jc w:val="center"/>
        <w:outlineLvl w:val="1"/>
        <w:rPr>
          <w:rStyle w:val="193"/>
          <w:rFonts w:ascii="Times New Roman" w:hAnsi="Times New Roman" w:eastAsia="Times New Roman" w:cs="Times New Roman"/>
        </w:rPr>
      </w:pPr>
      <w:r>
        <w:rPr>
          <w:rStyle w:val="193"/>
          <w:rFonts w:ascii="Times New Roman" w:hAnsi="Times New Roman" w:eastAsia="Times New Roman" w:cs="Times New Roman"/>
        </w:rPr>
        <w:br w:type="page" w:clear="all"/>
      </w:r>
      <w:bookmarkStart w:id="409" w:name="_Toc256000076"/>
      <w:r>
        <w:rPr>
          <w:rStyle w:val="193"/>
          <w:rFonts w:ascii="宋体" w:hAnsi="宋体" w:eastAsia="宋体" w:cs="宋体"/>
          <w:b w:val="0"/>
          <w:sz w:val="32"/>
        </w:rPr>
        <w:t>二、技术部分</w:t>
      </w:r>
      <w:bookmarkEnd w:id="409"/>
    </w:p>
    <w:p w14:paraId="6C7449C3">
      <w:pPr>
        <w:pStyle w:val="269"/>
        <w:jc w:val="center"/>
        <w:outlineLvl w:val="2"/>
        <w:rPr>
          <w:rStyle w:val="193"/>
          <w:rFonts w:ascii="Times New Roman" w:hAnsi="Times New Roman" w:eastAsia="Times New Roman" w:cs="Times New Roman"/>
        </w:rPr>
      </w:pPr>
      <w:r>
        <w:rPr>
          <w:rStyle w:val="193"/>
          <w:rFonts w:ascii="Times New Roman" w:hAnsi="Times New Roman" w:eastAsia="Times New Roman" w:cs="Times New Roman"/>
        </w:rPr>
        <w:br w:type="page" w:clear="all"/>
      </w:r>
      <w:bookmarkStart w:id="410" w:name="_Toc256000077"/>
      <w:r>
        <w:rPr>
          <w:rStyle w:val="193"/>
          <w:rFonts w:ascii="宋体" w:hAnsi="宋体" w:eastAsia="宋体" w:cs="宋体"/>
          <w:b w:val="0"/>
          <w:sz w:val="28"/>
        </w:rPr>
        <w:t>(一)技术方案</w:t>
      </w:r>
      <w:bookmarkEnd w:id="410"/>
    </w:p>
    <w:p w14:paraId="76DE4E0A">
      <w:pPr>
        <w:pStyle w:val="270"/>
        <w:jc w:val="center"/>
        <w:outlineLvl w:val="2"/>
        <w:rPr>
          <w:rStyle w:val="193"/>
          <w:rFonts w:ascii="Times New Roman" w:hAnsi="Times New Roman" w:eastAsia="Times New Roman" w:cs="Times New Roman"/>
        </w:rPr>
      </w:pPr>
      <w:r>
        <w:rPr>
          <w:rStyle w:val="193"/>
          <w:rFonts w:ascii="Times New Roman" w:hAnsi="Times New Roman" w:eastAsia="Times New Roman" w:cs="Times New Roman"/>
        </w:rPr>
        <w:br w:type="page" w:clear="all"/>
      </w:r>
      <w:bookmarkStart w:id="411" w:name="_Toc256000078"/>
      <w:r>
        <w:rPr>
          <w:rStyle w:val="193"/>
          <w:rFonts w:ascii="宋体" w:hAnsi="宋体" w:eastAsia="宋体" w:cs="宋体"/>
          <w:b w:val="0"/>
          <w:sz w:val="28"/>
        </w:rPr>
        <w:t>(二)技术响应及偏离表</w:t>
      </w:r>
      <w:bookmarkEnd w:id="411"/>
    </w:p>
    <w:p w14:paraId="2020E4F7">
      <w:pPr>
        <w:pStyle w:val="290"/>
        <w:jc w:val="center"/>
        <w:outlineLvl w:val="2"/>
        <w:rPr>
          <w:rStyle w:val="193"/>
          <w:rFonts w:ascii="Times New Roman" w:hAnsi="Times New Roman" w:eastAsia="Times New Roman" w:cs="Times New Roman"/>
        </w:rPr>
      </w:pPr>
      <w:r>
        <w:rPr>
          <w:rStyle w:val="193"/>
          <w:rFonts w:ascii="宋体" w:hAnsi="宋体" w:eastAsia="宋体" w:cs="宋体"/>
          <w:b/>
          <w:bCs/>
          <w:sz w:val="28"/>
        </w:rPr>
        <w:t>服务内容响应偏离情况</w:t>
      </w:r>
    </w:p>
    <w:p w14:paraId="6675CD3A">
      <w:pPr>
        <w:pStyle w:val="291"/>
        <w:numPr>
          <w:ilvl w:val="0"/>
          <w:numId w:val="0"/>
        </w:numPr>
        <w:tabs>
          <w:tab w:val="left" w:pos="567"/>
          <w:tab w:val="left" w:pos="709"/>
          <w:tab w:val="left" w:pos="993"/>
        </w:tabs>
        <w:spacing w:line="560" w:lineRule="exact"/>
        <w:jc w:val="left"/>
        <w:rPr>
          <w:rStyle w:val="193"/>
          <w:rFonts w:hint="eastAsia" w:ascii="宋体" w:hAnsi="宋体" w:eastAsia="宋体" w:cs="宋体"/>
          <w:b/>
          <w:bCs/>
          <w:sz w:val="24"/>
          <w:szCs w:val="22"/>
          <w:lang w:val="en-US" w:eastAsia="zh-CN" w:bidi="ar-SA"/>
        </w:rPr>
      </w:pPr>
      <w:bookmarkStart w:id="412" w:name="书签4_0"/>
      <w:bookmarkEnd w:id="412"/>
      <w:r>
        <w:rPr>
          <w:rStyle w:val="193"/>
          <w:rFonts w:hint="eastAsia" w:ascii="宋体" w:hAnsi="宋体" w:eastAsia="宋体" w:cs="宋体"/>
          <w:b/>
          <w:bCs/>
          <w:sz w:val="24"/>
          <w:szCs w:val="22"/>
          <w:lang w:val="en-US" w:eastAsia="zh-CN" w:bidi="ar-SA"/>
        </w:rPr>
        <w:t>（一）</w:t>
      </w:r>
      <w:r>
        <w:rPr>
          <w:rStyle w:val="193"/>
          <w:rFonts w:hint="eastAsia" w:ascii="宋体" w:hAnsi="宋体" w:cs="宋体"/>
          <w:b/>
          <w:bCs/>
          <w:sz w:val="24"/>
          <w:szCs w:val="22"/>
          <w:lang w:val="en-US" w:eastAsia="zh-CN" w:bidi="ar-SA"/>
        </w:rPr>
        <w:t>针对本项目采购文件“第四部分采购需求”的技术及服务要求、商务要求，如供应商完全响应，请做如下承诺。</w:t>
      </w:r>
    </w:p>
    <w:p w14:paraId="5795E32A">
      <w:pPr>
        <w:pStyle w:val="272"/>
        <w:keepNext w:val="0"/>
        <w:keepLines w:val="0"/>
        <w:pageBreakBefore w:val="0"/>
        <w:widowControl w:val="0"/>
        <w:spacing w:line="480" w:lineRule="atLeast"/>
        <w:jc w:val="center"/>
        <w:rPr>
          <w:rStyle w:val="230"/>
          <w:rFonts w:hint="eastAsia" w:ascii="宋体" w:hAnsi="宋体" w:eastAsia="宋体" w:cs="Times New Roman"/>
          <w:b/>
          <w:sz w:val="32"/>
          <w:szCs w:val="32"/>
          <w:u w:val="none"/>
          <w:lang w:val="en-US" w:eastAsia="zh-CN"/>
        </w:rPr>
      </w:pPr>
      <w:r>
        <w:rPr>
          <w:rStyle w:val="230"/>
          <w:rFonts w:hint="eastAsia" w:ascii="宋体" w:hAnsi="宋体" w:eastAsia="宋体" w:cs="Times New Roman"/>
          <w:b/>
          <w:sz w:val="32"/>
          <w:szCs w:val="32"/>
          <w:u w:val="none"/>
          <w:lang w:val="en-US" w:eastAsia="zh-CN"/>
        </w:rPr>
        <w:t>服务响应承诺函</w:t>
      </w:r>
    </w:p>
    <w:p w14:paraId="6EE00C11">
      <w:pPr>
        <w:pStyle w:val="272"/>
        <w:keepNext w:val="0"/>
        <w:keepLines w:val="0"/>
        <w:pageBreakBefore w:val="0"/>
        <w:widowControl w:val="0"/>
        <w:spacing w:line="480" w:lineRule="atLeast"/>
        <w:jc w:val="both"/>
        <w:rPr>
          <w:rStyle w:val="230"/>
          <w:rFonts w:ascii="宋体" w:hAnsi="宋体" w:eastAsia="宋体" w:cs="Times New Roman"/>
          <w:b/>
          <w:sz w:val="24"/>
          <w:szCs w:val="24"/>
          <w:u w:val="single"/>
          <w:lang w:val="en-US" w:eastAsia="zh-CN"/>
        </w:rPr>
      </w:pPr>
      <w:r>
        <w:rPr>
          <w:rStyle w:val="230"/>
          <w:rFonts w:hint="eastAsia" w:ascii="宋体" w:hAnsi="宋体" w:eastAsia="宋体" w:cs="Times New Roman"/>
          <w:b/>
          <w:sz w:val="24"/>
          <w:szCs w:val="24"/>
          <w:u w:val="single"/>
          <w:lang w:val="en-US" w:eastAsia="zh-CN"/>
        </w:rPr>
        <w:t xml:space="preserve">    （采购人名称）    </w:t>
      </w:r>
      <w:r>
        <w:rPr>
          <w:rStyle w:val="230"/>
          <w:rFonts w:hint="eastAsia" w:ascii="宋体" w:hAnsi="宋体" w:eastAsia="宋体" w:cs="Times New Roman"/>
          <w:b/>
          <w:sz w:val="24"/>
          <w:szCs w:val="24"/>
          <w:u w:val="none"/>
          <w:lang w:val="en-US" w:eastAsia="zh-CN"/>
        </w:rPr>
        <w:t>：</w:t>
      </w:r>
    </w:p>
    <w:p w14:paraId="330DFF74">
      <w:pPr>
        <w:pStyle w:val="272"/>
        <w:keepNext w:val="0"/>
        <w:keepLines w:val="0"/>
        <w:pageBreakBefore w:val="0"/>
        <w:widowControl w:val="0"/>
        <w:spacing w:line="480" w:lineRule="atLeast"/>
        <w:ind w:firstLine="480"/>
        <w:jc w:val="both"/>
        <w:rPr>
          <w:rStyle w:val="230"/>
          <w:rFonts w:hint="eastAsia" w:ascii="宋体" w:hAnsi="宋体" w:eastAsia="宋体" w:cs="Times New Roman"/>
          <w:b w:val="0"/>
          <w:bCs/>
          <w:sz w:val="24"/>
          <w:szCs w:val="24"/>
          <w:lang w:eastAsia="zh-CN"/>
        </w:rPr>
      </w:pPr>
      <w:r>
        <w:rPr>
          <w:rStyle w:val="230"/>
          <w:rFonts w:hint="eastAsia" w:ascii="宋体" w:hAnsi="宋体" w:eastAsia="宋体" w:cs="Times New Roman"/>
          <w:b w:val="0"/>
          <w:bCs/>
          <w:sz w:val="24"/>
          <w:szCs w:val="24"/>
          <w:lang w:eastAsia="zh-CN"/>
        </w:rPr>
        <w:t>我单位</w:t>
      </w:r>
      <w:r>
        <w:rPr>
          <w:rStyle w:val="230"/>
          <w:rFonts w:hint="eastAsia" w:ascii="宋体" w:hAnsi="宋体" w:eastAsia="宋体" w:cs="Times New Roman"/>
          <w:b w:val="0"/>
          <w:bCs/>
          <w:sz w:val="24"/>
          <w:szCs w:val="24"/>
        </w:rPr>
        <w:t>保证：我单位</w:t>
      </w:r>
      <w:r>
        <w:rPr>
          <w:rStyle w:val="230"/>
          <w:rFonts w:hint="eastAsia" w:ascii="宋体" w:hAnsi="宋体" w:eastAsia="宋体" w:cs="Times New Roman"/>
          <w:b w:val="0"/>
          <w:bCs/>
          <w:sz w:val="24"/>
          <w:szCs w:val="24"/>
          <w:lang w:eastAsia="zh-CN"/>
        </w:rPr>
        <w:t>已完全熟悉本项目</w:t>
      </w:r>
      <w:r>
        <w:rPr>
          <w:rStyle w:val="230"/>
          <w:rFonts w:hint="eastAsia" w:ascii="宋体" w:hAnsi="宋体" w:eastAsia="宋体" w:cs="宋体"/>
          <w:b w:val="0"/>
          <w:bCs/>
          <w:sz w:val="24"/>
          <w:szCs w:val="22"/>
          <w:lang w:val="en-US" w:eastAsia="zh-CN" w:bidi="ar-SA"/>
        </w:rPr>
        <w:t>采购文件“第四部分 采购需求”关于技术及服务要求、商务要求</w:t>
      </w:r>
      <w:r>
        <w:rPr>
          <w:rStyle w:val="230"/>
          <w:rFonts w:hint="eastAsia" w:ascii="宋体" w:hAnsi="宋体" w:eastAsia="宋体" w:cs="Times New Roman"/>
          <w:b w:val="0"/>
          <w:bCs/>
          <w:sz w:val="24"/>
          <w:szCs w:val="24"/>
          <w:lang w:eastAsia="zh-CN"/>
        </w:rPr>
        <w:t>的所有内容，并且所有条款</w:t>
      </w:r>
      <w:r>
        <w:rPr>
          <w:rStyle w:val="230"/>
          <w:rFonts w:hint="eastAsia" w:ascii="宋体" w:hAnsi="宋体" w:eastAsia="宋体" w:cs="Times New Roman"/>
          <w:b w:val="0"/>
          <w:bCs/>
          <w:sz w:val="24"/>
          <w:szCs w:val="24"/>
        </w:rPr>
        <w:t>完全响应，无偏离。</w:t>
      </w:r>
      <w:r>
        <w:rPr>
          <w:rStyle w:val="230"/>
          <w:rFonts w:hint="eastAsia" w:ascii="宋体" w:hAnsi="宋体" w:eastAsia="宋体" w:cs="Times New Roman"/>
          <w:b w:val="0"/>
          <w:bCs/>
          <w:sz w:val="24"/>
          <w:szCs w:val="24"/>
          <w:lang w:eastAsia="zh-CN"/>
        </w:rPr>
        <w:t>如</w:t>
      </w:r>
      <w:r>
        <w:rPr>
          <w:rStyle w:val="230"/>
          <w:rFonts w:hint="eastAsia" w:ascii="宋体" w:hAnsi="宋体" w:eastAsia="宋体" w:cs="Times New Roman"/>
          <w:b w:val="0"/>
          <w:bCs/>
          <w:sz w:val="24"/>
          <w:szCs w:val="24"/>
        </w:rPr>
        <w:t>我单位</w:t>
      </w:r>
      <w:r>
        <w:rPr>
          <w:rStyle w:val="230"/>
          <w:rFonts w:hint="eastAsia" w:ascii="宋体" w:hAnsi="宋体" w:eastAsia="宋体" w:cs="Times New Roman"/>
          <w:b w:val="0"/>
          <w:bCs/>
          <w:sz w:val="24"/>
          <w:szCs w:val="24"/>
          <w:lang w:eastAsia="zh-CN"/>
        </w:rPr>
        <w:t>无法按照采购文件中的技术及服务要求、商务要求执行</w:t>
      </w:r>
      <w:r>
        <w:rPr>
          <w:rStyle w:val="230"/>
          <w:rFonts w:hint="eastAsia" w:ascii="宋体" w:hAnsi="宋体" w:cs="Times New Roman"/>
          <w:b w:val="0"/>
          <w:bCs/>
          <w:sz w:val="24"/>
          <w:szCs w:val="24"/>
          <w:lang w:eastAsia="zh-CN"/>
        </w:rPr>
        <w:t>的</w:t>
      </w:r>
      <w:r>
        <w:rPr>
          <w:rStyle w:val="230"/>
          <w:rFonts w:hint="eastAsia" w:ascii="宋体" w:hAnsi="宋体" w:eastAsia="宋体" w:cs="Times New Roman"/>
          <w:b w:val="0"/>
          <w:bCs/>
          <w:sz w:val="24"/>
          <w:szCs w:val="24"/>
          <w:lang w:eastAsia="zh-CN"/>
        </w:rPr>
        <w:t>，自愿承担一切违约责任。</w:t>
      </w:r>
    </w:p>
    <w:p w14:paraId="57E08757">
      <w:pPr>
        <w:pStyle w:val="272"/>
        <w:keepNext w:val="0"/>
        <w:keepLines w:val="0"/>
        <w:pageBreakBefore w:val="0"/>
        <w:widowControl w:val="0"/>
        <w:spacing w:line="480" w:lineRule="atLeast"/>
        <w:ind w:firstLine="480"/>
        <w:rPr>
          <w:rStyle w:val="230"/>
          <w:rFonts w:hint="eastAsia" w:ascii="宋体" w:hAnsi="宋体" w:eastAsia="宋体" w:cs="Times New Roman"/>
          <w:b w:val="0"/>
          <w:bCs/>
          <w:sz w:val="24"/>
          <w:szCs w:val="24"/>
          <w:lang w:eastAsia="zh-CN"/>
        </w:rPr>
      </w:pPr>
      <w:r>
        <w:rPr>
          <w:rStyle w:val="230"/>
          <w:rFonts w:hint="eastAsia" w:ascii="宋体" w:hAnsi="宋体" w:eastAsia="宋体" w:cs="Times New Roman"/>
          <w:b w:val="0"/>
          <w:bCs/>
          <w:sz w:val="24"/>
          <w:szCs w:val="24"/>
          <w:lang w:eastAsia="zh-CN"/>
        </w:rPr>
        <w:t>特此承诺！</w:t>
      </w:r>
    </w:p>
    <w:p w14:paraId="49668359">
      <w:pPr>
        <w:pStyle w:val="307"/>
        <w:rPr>
          <w:rStyle w:val="230"/>
          <w:rFonts w:hint="eastAsia" w:ascii="宋体" w:hAnsi="宋体" w:cs="Times New Roman"/>
          <w:b/>
          <w:sz w:val="24"/>
          <w:szCs w:val="24"/>
          <w:lang w:eastAsia="zh-CN"/>
        </w:rPr>
      </w:pPr>
    </w:p>
    <w:p w14:paraId="395BF991">
      <w:pPr>
        <w:pStyle w:val="272"/>
        <w:keepNext w:val="0"/>
        <w:keepLines w:val="0"/>
        <w:pageBreakBefore w:val="0"/>
        <w:widowControl w:val="0"/>
        <w:spacing w:line="360" w:lineRule="auto"/>
        <w:jc w:val="center"/>
        <w:rPr>
          <w:rStyle w:val="230"/>
          <w:rFonts w:ascii="宋体" w:hAnsi="宋体" w:eastAsia="宋体" w:cs="Times New Roman"/>
          <w:sz w:val="22"/>
          <w:szCs w:val="22"/>
        </w:rPr>
      </w:pPr>
      <w:r>
        <w:rPr>
          <w:rStyle w:val="230"/>
          <w:rFonts w:hint="eastAsia" w:ascii="宋体" w:hAnsi="宋体" w:eastAsia="宋体" w:cs="Times New Roman"/>
          <w:sz w:val="24"/>
          <w:szCs w:val="24"/>
          <w:lang w:val="en-US" w:eastAsia="zh-CN"/>
        </w:rPr>
        <w:t xml:space="preserve">                    </w:t>
      </w:r>
      <w:r>
        <w:rPr>
          <w:rStyle w:val="230"/>
          <w:rFonts w:hint="eastAsia" w:ascii="宋体" w:hAnsi="宋体" w:eastAsia="宋体" w:cs="Times New Roman"/>
          <w:sz w:val="22"/>
          <w:szCs w:val="22"/>
          <w:lang w:val="en-US" w:eastAsia="zh-CN"/>
        </w:rPr>
        <w:t xml:space="preserve">  </w:t>
      </w:r>
      <w:r>
        <w:rPr>
          <w:rStyle w:val="230"/>
          <w:rFonts w:hint="eastAsia" w:ascii="宋体" w:hAnsi="宋体" w:eastAsia="宋体" w:cs="Times New Roman"/>
          <w:sz w:val="22"/>
          <w:szCs w:val="22"/>
        </w:rPr>
        <w:t>供应商名称（公章）：</w:t>
      </w:r>
    </w:p>
    <w:p w14:paraId="0FCC2649">
      <w:pPr>
        <w:pStyle w:val="272"/>
        <w:keepNext w:val="0"/>
        <w:keepLines w:val="0"/>
        <w:pageBreakBefore w:val="0"/>
        <w:widowControl w:val="0"/>
        <w:spacing w:line="360" w:lineRule="auto"/>
        <w:jc w:val="center"/>
        <w:rPr>
          <w:rStyle w:val="230"/>
          <w:rFonts w:ascii="宋体" w:hAnsi="宋体" w:eastAsia="宋体" w:cs="Times New Roman"/>
          <w:sz w:val="22"/>
          <w:szCs w:val="22"/>
        </w:rPr>
      </w:pPr>
      <w:r>
        <w:rPr>
          <w:rStyle w:val="230"/>
          <w:rFonts w:hint="eastAsia" w:ascii="宋体" w:hAnsi="宋体" w:eastAsia="宋体" w:cs="微软雅黑"/>
          <w:spacing w:val="-2"/>
          <w:sz w:val="22"/>
          <w:szCs w:val="22"/>
        </w:rPr>
        <w:t>法</w:t>
      </w:r>
      <w:r>
        <w:rPr>
          <w:rStyle w:val="230"/>
          <w:rFonts w:hint="eastAsia" w:ascii="宋体" w:hAnsi="宋体" w:eastAsia="宋体" w:cs="微软雅黑"/>
          <w:sz w:val="22"/>
          <w:szCs w:val="22"/>
        </w:rPr>
        <w:t>定</w:t>
      </w:r>
      <w:r>
        <w:rPr>
          <w:rStyle w:val="230"/>
          <w:rFonts w:hint="eastAsia" w:ascii="宋体" w:hAnsi="宋体" w:eastAsia="宋体" w:cs="微软雅黑"/>
          <w:spacing w:val="-2"/>
          <w:sz w:val="22"/>
          <w:szCs w:val="22"/>
        </w:rPr>
        <w:t>代</w:t>
      </w:r>
      <w:r>
        <w:rPr>
          <w:rStyle w:val="230"/>
          <w:rFonts w:hint="eastAsia" w:ascii="宋体" w:hAnsi="宋体" w:eastAsia="宋体" w:cs="微软雅黑"/>
          <w:sz w:val="22"/>
          <w:szCs w:val="22"/>
        </w:rPr>
        <w:t>表</w:t>
      </w:r>
      <w:r>
        <w:rPr>
          <w:rStyle w:val="230"/>
          <w:rFonts w:hint="eastAsia" w:ascii="宋体" w:hAnsi="宋体" w:eastAsia="宋体" w:cs="微软雅黑"/>
          <w:spacing w:val="-2"/>
          <w:sz w:val="22"/>
          <w:szCs w:val="22"/>
        </w:rPr>
        <w:t>人</w:t>
      </w:r>
      <w:r>
        <w:rPr>
          <w:rStyle w:val="230"/>
          <w:rFonts w:hint="eastAsia" w:ascii="宋体" w:hAnsi="宋体" w:eastAsia="宋体" w:cs="Times New Roman"/>
          <w:sz w:val="22"/>
          <w:szCs w:val="22"/>
        </w:rPr>
        <w:t>或其授权的代理人（签字或盖章）：</w:t>
      </w:r>
    </w:p>
    <w:p w14:paraId="49F85888">
      <w:pPr>
        <w:pStyle w:val="272"/>
        <w:keepNext w:val="0"/>
        <w:keepLines w:val="0"/>
        <w:pageBreakBefore w:val="0"/>
        <w:widowControl w:val="0"/>
        <w:spacing w:line="360" w:lineRule="auto"/>
        <w:jc w:val="right"/>
        <w:rPr>
          <w:rStyle w:val="230"/>
          <w:rFonts w:hint="eastAsia" w:ascii="宋体" w:hAnsi="宋体" w:eastAsia="宋体" w:cs="Times New Roman"/>
          <w:sz w:val="22"/>
          <w:szCs w:val="22"/>
          <w:u w:val="none"/>
          <w:lang w:eastAsia="zh-CN"/>
        </w:rPr>
      </w:pPr>
      <w:r>
        <w:rPr>
          <w:rStyle w:val="230"/>
          <w:rFonts w:hint="eastAsia" w:ascii="宋体" w:hAnsi="宋体" w:eastAsia="宋体" w:cs="Times New Roman"/>
          <w:sz w:val="22"/>
          <w:szCs w:val="22"/>
        </w:rPr>
        <w:t>日      期：</w:t>
      </w:r>
      <w:r>
        <w:rPr>
          <w:rStyle w:val="230"/>
          <w:rFonts w:hint="eastAsia" w:ascii="宋体" w:hAnsi="宋体" w:eastAsia="宋体" w:cs="Times New Roman"/>
          <w:sz w:val="22"/>
          <w:szCs w:val="22"/>
          <w:lang w:val="en-US" w:eastAsia="zh-CN"/>
        </w:rPr>
        <w:t xml:space="preserve">   </w:t>
      </w:r>
      <w:r>
        <w:rPr>
          <w:rStyle w:val="230"/>
          <w:rFonts w:hint="eastAsia" w:ascii="宋体" w:hAnsi="宋体" w:eastAsia="宋体" w:cs="Times New Roman"/>
          <w:sz w:val="22"/>
          <w:szCs w:val="22"/>
        </w:rPr>
        <w:t>年</w:t>
      </w:r>
      <w:r>
        <w:rPr>
          <w:rStyle w:val="230"/>
          <w:rFonts w:hint="eastAsia" w:ascii="宋体" w:hAnsi="宋体" w:eastAsia="宋体" w:cs="Times New Roman"/>
          <w:sz w:val="22"/>
          <w:szCs w:val="22"/>
          <w:lang w:val="en-US" w:eastAsia="zh-CN"/>
        </w:rPr>
        <w:t xml:space="preserve">    </w:t>
      </w:r>
      <w:r>
        <w:rPr>
          <w:rStyle w:val="230"/>
          <w:rFonts w:hint="eastAsia" w:ascii="宋体" w:hAnsi="宋体" w:eastAsia="宋体" w:cs="Times New Roman"/>
          <w:sz w:val="22"/>
          <w:szCs w:val="22"/>
        </w:rPr>
        <w:t>月</w:t>
      </w:r>
      <w:r>
        <w:rPr>
          <w:rStyle w:val="230"/>
          <w:rFonts w:hint="eastAsia" w:ascii="宋体" w:hAnsi="宋体" w:eastAsia="宋体" w:cs="Times New Roman"/>
          <w:sz w:val="22"/>
          <w:szCs w:val="22"/>
          <w:lang w:val="en-US" w:eastAsia="zh-CN"/>
        </w:rPr>
        <w:t xml:space="preserve">     </w:t>
      </w:r>
      <w:r>
        <w:rPr>
          <w:rStyle w:val="230"/>
          <w:rFonts w:hint="eastAsia" w:ascii="宋体" w:hAnsi="宋体" w:eastAsia="宋体" w:cs="Times New Roman"/>
          <w:sz w:val="22"/>
          <w:szCs w:val="22"/>
          <w:u w:val="none"/>
          <w:lang w:eastAsia="zh-CN"/>
        </w:rPr>
        <w:t>日</w:t>
      </w:r>
    </w:p>
    <w:p w14:paraId="4FF7ADDB">
      <w:pPr>
        <w:pStyle w:val="272"/>
        <w:rPr>
          <w:rStyle w:val="230"/>
          <w:rFonts w:hint="eastAsia" w:ascii="宋体" w:hAnsi="宋体" w:eastAsia="宋体" w:cs="宋体"/>
          <w:b/>
          <w:bCs/>
          <w:sz w:val="24"/>
          <w:szCs w:val="22"/>
          <w:lang w:val="en-US" w:eastAsia="zh-CN" w:bidi="ar-SA"/>
        </w:rPr>
      </w:pPr>
    </w:p>
    <w:p w14:paraId="779EAF5E">
      <w:pPr>
        <w:pStyle w:val="272"/>
        <w:jc w:val="left"/>
        <w:rPr>
          <w:rStyle w:val="230"/>
          <w:rFonts w:hint="eastAsia" w:ascii="宋体" w:hAnsi="宋体" w:eastAsia="宋体" w:cs="宋体"/>
          <w:b/>
          <w:bCs/>
          <w:sz w:val="24"/>
          <w:szCs w:val="22"/>
          <w:lang w:val="en-US" w:eastAsia="zh-CN" w:bidi="ar-SA"/>
        </w:rPr>
      </w:pPr>
    </w:p>
    <w:p w14:paraId="6E49FD97">
      <w:pPr>
        <w:pStyle w:val="272"/>
        <w:jc w:val="left"/>
        <w:rPr>
          <w:rStyle w:val="230"/>
          <w:rFonts w:hint="eastAsia" w:ascii="宋体" w:hAnsi="宋体" w:eastAsia="宋体" w:cs="宋体"/>
          <w:b/>
          <w:bCs/>
          <w:sz w:val="24"/>
          <w:szCs w:val="22"/>
          <w:lang w:val="en-US" w:eastAsia="zh-CN" w:bidi="ar-SA"/>
        </w:rPr>
      </w:pPr>
      <w:r>
        <w:rPr>
          <w:rStyle w:val="230"/>
          <w:rFonts w:hint="eastAsia" w:ascii="宋体" w:hAnsi="宋体" w:eastAsia="宋体" w:cs="宋体"/>
          <w:b/>
          <w:bCs/>
          <w:sz w:val="24"/>
          <w:szCs w:val="22"/>
          <w:lang w:val="en-US" w:eastAsia="zh-CN" w:bidi="ar-SA"/>
        </w:rPr>
        <w:t>二、技术及服务要求、商务要求如有负偏离，请如实填写下表（如有）：</w:t>
      </w:r>
    </w:p>
    <w:tbl>
      <w:tblPr>
        <w:tblStyle w:val="34"/>
        <w:tblpPr w:leftFromText="180" w:rightFromText="180" w:vertAnchor="text" w:horzAnchor="page" w:tblpX="1631" w:tblpY="557"/>
        <w:tblW w:w="5172"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914"/>
        <w:gridCol w:w="2770"/>
        <w:gridCol w:w="2719"/>
        <w:gridCol w:w="1818"/>
        <w:gridCol w:w="1484"/>
      </w:tblGrid>
      <w:tr w14:paraId="23091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2" w:hRule="atLeast"/>
        </w:trPr>
        <w:tc>
          <w:tcPr>
            <w:tcW w:w="471" w:type="dxa"/>
            <w:noWrap w:val="0"/>
            <w:tcMar>
              <w:top w:w="0" w:type="dxa"/>
              <w:left w:w="0" w:type="dxa"/>
              <w:bottom w:w="0" w:type="dxa"/>
              <w:right w:w="0" w:type="dxa"/>
            </w:tcMar>
            <w:vAlign w:val="center"/>
          </w:tcPr>
          <w:p w14:paraId="21F55514">
            <w:pPr>
              <w:pStyle w:val="293"/>
              <w:jc w:val="center"/>
              <w:rPr>
                <w:rStyle w:val="230"/>
                <w:rFonts w:hint="eastAsia" w:ascii="宋体" w:hAnsi="宋体" w:eastAsia="宋体" w:cs="宋体"/>
                <w:sz w:val="22"/>
                <w:szCs w:val="22"/>
              </w:rPr>
            </w:pPr>
            <w:r>
              <w:rPr>
                <w:rStyle w:val="230"/>
                <w:rFonts w:hint="eastAsia" w:ascii="宋体" w:hAnsi="宋体" w:eastAsia="宋体" w:cs="宋体"/>
                <w:sz w:val="22"/>
                <w:szCs w:val="22"/>
              </w:rPr>
              <w:t>序号</w:t>
            </w:r>
          </w:p>
        </w:tc>
        <w:tc>
          <w:tcPr>
            <w:tcW w:w="1426" w:type="dxa"/>
            <w:noWrap w:val="0"/>
            <w:tcMar>
              <w:top w:w="0" w:type="dxa"/>
              <w:left w:w="0" w:type="dxa"/>
              <w:bottom w:w="0" w:type="dxa"/>
              <w:right w:w="0" w:type="dxa"/>
            </w:tcMar>
            <w:vAlign w:val="center"/>
          </w:tcPr>
          <w:p w14:paraId="45641DAE">
            <w:pPr>
              <w:pStyle w:val="293"/>
              <w:jc w:val="center"/>
              <w:rPr>
                <w:rStyle w:val="230"/>
                <w:rFonts w:hint="eastAsia" w:ascii="宋体" w:hAnsi="宋体" w:eastAsia="宋体" w:cs="宋体"/>
                <w:sz w:val="22"/>
                <w:szCs w:val="22"/>
                <w:lang w:eastAsia="zh-CN"/>
              </w:rPr>
            </w:pPr>
            <w:r>
              <w:rPr>
                <w:rStyle w:val="230"/>
                <w:rFonts w:hint="eastAsia" w:ascii="宋体" w:hAnsi="宋体" w:eastAsia="宋体" w:cs="宋体"/>
                <w:sz w:val="22"/>
                <w:szCs w:val="22"/>
                <w:lang w:eastAsia="zh-CN"/>
              </w:rPr>
              <w:t>技术及服务要求、商务要求内容</w:t>
            </w:r>
          </w:p>
        </w:tc>
        <w:tc>
          <w:tcPr>
            <w:tcW w:w="1400" w:type="dxa"/>
            <w:noWrap w:val="0"/>
            <w:tcMar>
              <w:top w:w="0" w:type="dxa"/>
              <w:left w:w="0" w:type="dxa"/>
              <w:bottom w:w="0" w:type="dxa"/>
              <w:right w:w="0" w:type="dxa"/>
            </w:tcMar>
            <w:vAlign w:val="center"/>
          </w:tcPr>
          <w:p w14:paraId="3FF86BFA">
            <w:pPr>
              <w:pStyle w:val="293"/>
              <w:jc w:val="center"/>
              <w:rPr>
                <w:rStyle w:val="230"/>
                <w:rFonts w:hint="eastAsia" w:ascii="宋体" w:hAnsi="宋体" w:eastAsia="宋体" w:cs="宋体"/>
                <w:sz w:val="22"/>
                <w:szCs w:val="22"/>
              </w:rPr>
            </w:pPr>
            <w:r>
              <w:rPr>
                <w:rStyle w:val="230"/>
                <w:rFonts w:hint="eastAsia" w:ascii="宋体" w:hAnsi="宋体" w:eastAsia="宋体" w:cs="宋体"/>
                <w:sz w:val="22"/>
                <w:szCs w:val="22"/>
                <w:lang w:eastAsia="zh-CN"/>
              </w:rPr>
              <w:t>实际响应情况</w:t>
            </w:r>
          </w:p>
        </w:tc>
        <w:tc>
          <w:tcPr>
            <w:tcW w:w="936" w:type="dxa"/>
            <w:noWrap w:val="0"/>
            <w:tcMar>
              <w:top w:w="0" w:type="dxa"/>
              <w:left w:w="0" w:type="dxa"/>
              <w:bottom w:w="0" w:type="dxa"/>
              <w:right w:w="0" w:type="dxa"/>
            </w:tcMar>
            <w:vAlign w:val="center"/>
          </w:tcPr>
          <w:p w14:paraId="7667DDF1">
            <w:pPr>
              <w:pStyle w:val="293"/>
              <w:jc w:val="center"/>
              <w:rPr>
                <w:rStyle w:val="230"/>
                <w:rFonts w:hint="eastAsia" w:ascii="宋体" w:hAnsi="宋体" w:eastAsia="宋体" w:cs="宋体"/>
                <w:sz w:val="22"/>
                <w:szCs w:val="22"/>
                <w:lang w:eastAsia="zh-CN"/>
              </w:rPr>
            </w:pPr>
            <w:r>
              <w:rPr>
                <w:rStyle w:val="230"/>
                <w:rFonts w:hint="eastAsia" w:ascii="宋体" w:hAnsi="宋体" w:eastAsia="宋体" w:cs="宋体"/>
                <w:sz w:val="22"/>
                <w:szCs w:val="22"/>
              </w:rPr>
              <w:t>偏离</w:t>
            </w:r>
            <w:r>
              <w:rPr>
                <w:rStyle w:val="230"/>
                <w:rFonts w:hint="eastAsia" w:ascii="宋体" w:hAnsi="宋体" w:eastAsia="宋体" w:cs="宋体"/>
                <w:sz w:val="22"/>
                <w:szCs w:val="22"/>
                <w:lang w:eastAsia="zh-CN"/>
              </w:rPr>
              <w:t>内容</w:t>
            </w:r>
          </w:p>
        </w:tc>
        <w:tc>
          <w:tcPr>
            <w:tcW w:w="764" w:type="dxa"/>
            <w:noWrap w:val="0"/>
            <w:tcMar>
              <w:top w:w="0" w:type="dxa"/>
              <w:left w:w="0" w:type="dxa"/>
              <w:bottom w:w="0" w:type="dxa"/>
              <w:right w:w="0" w:type="dxa"/>
            </w:tcMar>
            <w:vAlign w:val="center"/>
          </w:tcPr>
          <w:p w14:paraId="6E92DDF2">
            <w:pPr>
              <w:pStyle w:val="293"/>
              <w:jc w:val="center"/>
              <w:rPr>
                <w:rStyle w:val="230"/>
                <w:rFonts w:hint="eastAsia" w:ascii="宋体" w:hAnsi="宋体" w:eastAsia="宋体" w:cs="宋体"/>
                <w:sz w:val="22"/>
                <w:szCs w:val="22"/>
              </w:rPr>
            </w:pPr>
            <w:r>
              <w:rPr>
                <w:rStyle w:val="230"/>
                <w:rFonts w:hint="eastAsia" w:ascii="宋体" w:hAnsi="宋体" w:eastAsia="宋体" w:cs="宋体"/>
                <w:sz w:val="22"/>
                <w:szCs w:val="22"/>
              </w:rPr>
              <w:t>备注</w:t>
            </w:r>
          </w:p>
        </w:tc>
      </w:tr>
      <w:tr w14:paraId="3BF9E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471" w:type="dxa"/>
            <w:noWrap w:val="0"/>
            <w:tcMar>
              <w:top w:w="0" w:type="dxa"/>
              <w:left w:w="0" w:type="dxa"/>
              <w:bottom w:w="0" w:type="dxa"/>
              <w:right w:w="0" w:type="dxa"/>
            </w:tcMar>
            <w:vAlign w:val="center"/>
          </w:tcPr>
          <w:p w14:paraId="2A5B72D0">
            <w:pPr>
              <w:pStyle w:val="293"/>
              <w:jc w:val="center"/>
              <w:rPr>
                <w:rStyle w:val="230"/>
                <w:rFonts w:hint="eastAsia" w:ascii="宋体" w:hAnsi="宋体" w:eastAsia="宋体" w:cs="宋体"/>
                <w:sz w:val="22"/>
                <w:szCs w:val="22"/>
              </w:rPr>
            </w:pPr>
            <w:r>
              <w:rPr>
                <w:rStyle w:val="230"/>
                <w:rFonts w:hint="eastAsia" w:ascii="宋体" w:hAnsi="宋体" w:eastAsia="宋体" w:cs="宋体"/>
                <w:sz w:val="22"/>
                <w:szCs w:val="22"/>
              </w:rPr>
              <w:t>1</w:t>
            </w:r>
          </w:p>
        </w:tc>
        <w:tc>
          <w:tcPr>
            <w:tcW w:w="1426" w:type="dxa"/>
            <w:noWrap w:val="0"/>
            <w:tcMar>
              <w:top w:w="0" w:type="dxa"/>
              <w:left w:w="0" w:type="dxa"/>
              <w:bottom w:w="0" w:type="dxa"/>
              <w:right w:w="0" w:type="dxa"/>
            </w:tcMar>
            <w:vAlign w:val="center"/>
          </w:tcPr>
          <w:p w14:paraId="203DF6FF">
            <w:pPr>
              <w:pStyle w:val="293"/>
              <w:jc w:val="center"/>
              <w:rPr>
                <w:rStyle w:val="230"/>
                <w:rFonts w:hint="eastAsia" w:ascii="宋体" w:hAnsi="宋体" w:eastAsia="宋体" w:cs="宋体"/>
                <w:sz w:val="22"/>
                <w:szCs w:val="22"/>
              </w:rPr>
            </w:pPr>
          </w:p>
        </w:tc>
        <w:tc>
          <w:tcPr>
            <w:tcW w:w="1400" w:type="dxa"/>
            <w:noWrap w:val="0"/>
            <w:tcMar>
              <w:top w:w="0" w:type="dxa"/>
              <w:left w:w="0" w:type="dxa"/>
              <w:bottom w:w="0" w:type="dxa"/>
              <w:right w:w="0" w:type="dxa"/>
            </w:tcMar>
            <w:vAlign w:val="center"/>
          </w:tcPr>
          <w:p w14:paraId="6DFE1458">
            <w:pPr>
              <w:pStyle w:val="293"/>
              <w:jc w:val="center"/>
              <w:rPr>
                <w:rStyle w:val="230"/>
                <w:rFonts w:hint="eastAsia" w:ascii="宋体" w:hAnsi="宋体" w:eastAsia="宋体" w:cs="宋体"/>
                <w:sz w:val="22"/>
                <w:szCs w:val="22"/>
              </w:rPr>
            </w:pPr>
          </w:p>
        </w:tc>
        <w:tc>
          <w:tcPr>
            <w:tcW w:w="936" w:type="dxa"/>
            <w:noWrap w:val="0"/>
            <w:tcMar>
              <w:top w:w="0" w:type="dxa"/>
              <w:left w:w="0" w:type="dxa"/>
              <w:bottom w:w="0" w:type="dxa"/>
              <w:right w:w="0" w:type="dxa"/>
            </w:tcMar>
            <w:vAlign w:val="center"/>
          </w:tcPr>
          <w:p w14:paraId="598DC14A">
            <w:pPr>
              <w:pStyle w:val="293"/>
              <w:jc w:val="center"/>
              <w:rPr>
                <w:rStyle w:val="230"/>
                <w:rFonts w:hint="eastAsia" w:ascii="宋体" w:hAnsi="宋体" w:eastAsia="宋体" w:cs="宋体"/>
                <w:sz w:val="22"/>
                <w:szCs w:val="22"/>
              </w:rPr>
            </w:pPr>
          </w:p>
        </w:tc>
        <w:tc>
          <w:tcPr>
            <w:tcW w:w="764" w:type="dxa"/>
            <w:noWrap w:val="0"/>
            <w:tcMar>
              <w:top w:w="0" w:type="dxa"/>
              <w:left w:w="0" w:type="dxa"/>
              <w:bottom w:w="0" w:type="dxa"/>
              <w:right w:w="0" w:type="dxa"/>
            </w:tcMar>
            <w:vAlign w:val="center"/>
          </w:tcPr>
          <w:p w14:paraId="333240BF">
            <w:pPr>
              <w:pStyle w:val="293"/>
              <w:jc w:val="center"/>
              <w:rPr>
                <w:rStyle w:val="230"/>
                <w:rFonts w:hint="eastAsia" w:ascii="宋体" w:hAnsi="宋体" w:eastAsia="宋体" w:cs="宋体"/>
                <w:sz w:val="22"/>
                <w:szCs w:val="22"/>
              </w:rPr>
            </w:pPr>
          </w:p>
        </w:tc>
      </w:tr>
      <w:tr w14:paraId="1E821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471" w:type="dxa"/>
            <w:noWrap w:val="0"/>
            <w:tcMar>
              <w:top w:w="0" w:type="dxa"/>
              <w:left w:w="0" w:type="dxa"/>
              <w:bottom w:w="0" w:type="dxa"/>
              <w:right w:w="0" w:type="dxa"/>
            </w:tcMar>
            <w:vAlign w:val="center"/>
          </w:tcPr>
          <w:p w14:paraId="2381A2B8">
            <w:pPr>
              <w:pStyle w:val="293"/>
              <w:jc w:val="center"/>
              <w:rPr>
                <w:rStyle w:val="230"/>
                <w:rFonts w:hint="eastAsia" w:ascii="宋体" w:hAnsi="宋体" w:eastAsia="宋体" w:cs="宋体"/>
                <w:sz w:val="22"/>
                <w:szCs w:val="22"/>
                <w:lang w:val="en-US" w:eastAsia="zh-CN"/>
              </w:rPr>
            </w:pPr>
            <w:r>
              <w:rPr>
                <w:rStyle w:val="230"/>
                <w:rFonts w:hint="eastAsia" w:ascii="宋体" w:hAnsi="宋体" w:eastAsia="宋体" w:cs="宋体"/>
                <w:sz w:val="22"/>
                <w:szCs w:val="22"/>
                <w:lang w:val="en-US" w:eastAsia="zh-CN"/>
              </w:rPr>
              <w:t>2</w:t>
            </w:r>
          </w:p>
        </w:tc>
        <w:tc>
          <w:tcPr>
            <w:tcW w:w="1426" w:type="dxa"/>
            <w:noWrap w:val="0"/>
            <w:tcMar>
              <w:top w:w="0" w:type="dxa"/>
              <w:left w:w="0" w:type="dxa"/>
              <w:bottom w:w="0" w:type="dxa"/>
              <w:right w:w="0" w:type="dxa"/>
            </w:tcMar>
            <w:vAlign w:val="center"/>
          </w:tcPr>
          <w:p w14:paraId="41FE2B25">
            <w:pPr>
              <w:pStyle w:val="293"/>
              <w:jc w:val="center"/>
              <w:rPr>
                <w:rStyle w:val="230"/>
                <w:rFonts w:hint="eastAsia" w:ascii="宋体" w:hAnsi="宋体" w:eastAsia="宋体" w:cs="宋体"/>
                <w:sz w:val="22"/>
                <w:szCs w:val="22"/>
              </w:rPr>
            </w:pPr>
          </w:p>
        </w:tc>
        <w:tc>
          <w:tcPr>
            <w:tcW w:w="1400" w:type="dxa"/>
            <w:noWrap w:val="0"/>
            <w:tcMar>
              <w:top w:w="0" w:type="dxa"/>
              <w:left w:w="0" w:type="dxa"/>
              <w:bottom w:w="0" w:type="dxa"/>
              <w:right w:w="0" w:type="dxa"/>
            </w:tcMar>
            <w:vAlign w:val="center"/>
          </w:tcPr>
          <w:p w14:paraId="277F6924">
            <w:pPr>
              <w:pStyle w:val="293"/>
              <w:jc w:val="center"/>
              <w:rPr>
                <w:rStyle w:val="230"/>
                <w:rFonts w:hint="eastAsia" w:ascii="宋体" w:hAnsi="宋体" w:eastAsia="宋体" w:cs="宋体"/>
                <w:sz w:val="22"/>
                <w:szCs w:val="22"/>
              </w:rPr>
            </w:pPr>
          </w:p>
        </w:tc>
        <w:tc>
          <w:tcPr>
            <w:tcW w:w="936" w:type="dxa"/>
            <w:noWrap w:val="0"/>
            <w:tcMar>
              <w:top w:w="0" w:type="dxa"/>
              <w:left w:w="0" w:type="dxa"/>
              <w:bottom w:w="0" w:type="dxa"/>
              <w:right w:w="0" w:type="dxa"/>
            </w:tcMar>
            <w:vAlign w:val="center"/>
          </w:tcPr>
          <w:p w14:paraId="7F2CA838">
            <w:pPr>
              <w:pStyle w:val="293"/>
              <w:jc w:val="center"/>
              <w:rPr>
                <w:rStyle w:val="230"/>
                <w:rFonts w:hint="eastAsia" w:ascii="宋体" w:hAnsi="宋体" w:eastAsia="宋体" w:cs="宋体"/>
                <w:sz w:val="22"/>
                <w:szCs w:val="22"/>
              </w:rPr>
            </w:pPr>
          </w:p>
        </w:tc>
        <w:tc>
          <w:tcPr>
            <w:tcW w:w="764" w:type="dxa"/>
            <w:noWrap w:val="0"/>
            <w:tcMar>
              <w:top w:w="0" w:type="dxa"/>
              <w:left w:w="0" w:type="dxa"/>
              <w:bottom w:w="0" w:type="dxa"/>
              <w:right w:w="0" w:type="dxa"/>
            </w:tcMar>
            <w:vAlign w:val="center"/>
          </w:tcPr>
          <w:p w14:paraId="69294027">
            <w:pPr>
              <w:pStyle w:val="293"/>
              <w:jc w:val="center"/>
              <w:rPr>
                <w:rStyle w:val="230"/>
                <w:rFonts w:hint="eastAsia" w:ascii="宋体" w:hAnsi="宋体" w:eastAsia="宋体" w:cs="宋体"/>
                <w:sz w:val="22"/>
                <w:szCs w:val="22"/>
              </w:rPr>
            </w:pPr>
          </w:p>
        </w:tc>
      </w:tr>
      <w:tr w14:paraId="3ADFD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471" w:type="dxa"/>
            <w:noWrap w:val="0"/>
            <w:tcMar>
              <w:top w:w="0" w:type="dxa"/>
              <w:left w:w="0" w:type="dxa"/>
              <w:bottom w:w="0" w:type="dxa"/>
              <w:right w:w="0" w:type="dxa"/>
            </w:tcMar>
            <w:vAlign w:val="center"/>
          </w:tcPr>
          <w:p w14:paraId="2A03DF92">
            <w:pPr>
              <w:pStyle w:val="293"/>
              <w:jc w:val="center"/>
              <w:rPr>
                <w:rStyle w:val="230"/>
                <w:rFonts w:hint="eastAsia" w:ascii="宋体" w:hAnsi="宋体" w:eastAsia="宋体" w:cs="宋体"/>
                <w:sz w:val="22"/>
                <w:szCs w:val="22"/>
                <w:lang w:val="en-US" w:eastAsia="zh-CN"/>
              </w:rPr>
            </w:pPr>
            <w:r>
              <w:rPr>
                <w:rStyle w:val="230"/>
                <w:rFonts w:hint="eastAsia" w:ascii="宋体" w:hAnsi="宋体" w:eastAsia="宋体" w:cs="宋体"/>
                <w:sz w:val="22"/>
                <w:szCs w:val="22"/>
                <w:lang w:val="en-US" w:eastAsia="zh-CN"/>
              </w:rPr>
              <w:t>…</w:t>
            </w:r>
          </w:p>
        </w:tc>
        <w:tc>
          <w:tcPr>
            <w:tcW w:w="1426" w:type="dxa"/>
            <w:noWrap w:val="0"/>
            <w:tcMar>
              <w:top w:w="0" w:type="dxa"/>
              <w:left w:w="0" w:type="dxa"/>
              <w:bottom w:w="0" w:type="dxa"/>
              <w:right w:w="0" w:type="dxa"/>
            </w:tcMar>
            <w:vAlign w:val="center"/>
          </w:tcPr>
          <w:p w14:paraId="37A07C83">
            <w:pPr>
              <w:pStyle w:val="293"/>
              <w:jc w:val="center"/>
              <w:rPr>
                <w:rStyle w:val="230"/>
                <w:rFonts w:hint="eastAsia" w:ascii="宋体" w:hAnsi="宋体" w:eastAsia="宋体" w:cs="宋体"/>
                <w:sz w:val="22"/>
                <w:szCs w:val="22"/>
              </w:rPr>
            </w:pPr>
          </w:p>
        </w:tc>
        <w:tc>
          <w:tcPr>
            <w:tcW w:w="1400" w:type="dxa"/>
            <w:noWrap w:val="0"/>
            <w:tcMar>
              <w:top w:w="0" w:type="dxa"/>
              <w:left w:w="0" w:type="dxa"/>
              <w:bottom w:w="0" w:type="dxa"/>
              <w:right w:w="0" w:type="dxa"/>
            </w:tcMar>
            <w:vAlign w:val="center"/>
          </w:tcPr>
          <w:p w14:paraId="7C88FD99">
            <w:pPr>
              <w:pStyle w:val="293"/>
              <w:jc w:val="center"/>
              <w:rPr>
                <w:rStyle w:val="230"/>
                <w:rFonts w:hint="eastAsia" w:ascii="宋体" w:hAnsi="宋体" w:eastAsia="宋体" w:cs="宋体"/>
                <w:sz w:val="22"/>
                <w:szCs w:val="22"/>
              </w:rPr>
            </w:pPr>
          </w:p>
        </w:tc>
        <w:tc>
          <w:tcPr>
            <w:tcW w:w="936" w:type="dxa"/>
            <w:noWrap w:val="0"/>
            <w:tcMar>
              <w:top w:w="0" w:type="dxa"/>
              <w:left w:w="0" w:type="dxa"/>
              <w:bottom w:w="0" w:type="dxa"/>
              <w:right w:w="0" w:type="dxa"/>
            </w:tcMar>
            <w:vAlign w:val="center"/>
          </w:tcPr>
          <w:p w14:paraId="73B5406D">
            <w:pPr>
              <w:pStyle w:val="293"/>
              <w:jc w:val="center"/>
              <w:rPr>
                <w:rStyle w:val="230"/>
                <w:rFonts w:hint="eastAsia" w:ascii="宋体" w:hAnsi="宋体" w:eastAsia="宋体" w:cs="宋体"/>
                <w:sz w:val="22"/>
                <w:szCs w:val="22"/>
              </w:rPr>
            </w:pPr>
          </w:p>
        </w:tc>
        <w:tc>
          <w:tcPr>
            <w:tcW w:w="764" w:type="dxa"/>
            <w:noWrap w:val="0"/>
            <w:tcMar>
              <w:top w:w="0" w:type="dxa"/>
              <w:left w:w="0" w:type="dxa"/>
              <w:bottom w:w="0" w:type="dxa"/>
              <w:right w:w="0" w:type="dxa"/>
            </w:tcMar>
            <w:vAlign w:val="center"/>
          </w:tcPr>
          <w:p w14:paraId="467F7C3C">
            <w:pPr>
              <w:pStyle w:val="293"/>
              <w:jc w:val="center"/>
              <w:rPr>
                <w:rStyle w:val="230"/>
                <w:rFonts w:hint="eastAsia" w:ascii="宋体" w:hAnsi="宋体" w:eastAsia="宋体" w:cs="宋体"/>
                <w:sz w:val="22"/>
                <w:szCs w:val="22"/>
              </w:rPr>
            </w:pPr>
          </w:p>
        </w:tc>
      </w:tr>
    </w:tbl>
    <w:p w14:paraId="6DF00339">
      <w:pPr>
        <w:pStyle w:val="272"/>
        <w:rPr>
          <w:rStyle w:val="230"/>
          <w:rFonts w:hint="eastAsia" w:ascii="宋体" w:hAnsi="宋体" w:eastAsia="宋体" w:cs="宋体"/>
        </w:rPr>
      </w:pPr>
    </w:p>
    <w:p w14:paraId="3940A78F">
      <w:pPr>
        <w:pStyle w:val="272"/>
        <w:rPr>
          <w:rStyle w:val="230"/>
          <w:rFonts w:hint="eastAsia" w:ascii="宋体" w:hAnsi="宋体" w:eastAsia="宋体" w:cs="宋体"/>
        </w:rPr>
      </w:pPr>
    </w:p>
    <w:p w14:paraId="7739A452">
      <w:pPr>
        <w:pStyle w:val="272"/>
        <w:rPr>
          <w:rStyle w:val="230"/>
          <w:rFonts w:hint="eastAsia" w:ascii="宋体" w:hAnsi="宋体" w:eastAsia="宋体" w:cs="宋体"/>
        </w:rPr>
      </w:pPr>
      <w:r>
        <w:rPr>
          <w:rStyle w:val="230"/>
          <w:rFonts w:hint="eastAsia" w:ascii="宋体" w:hAnsi="宋体" w:eastAsia="宋体" w:cs="宋体"/>
        </w:rPr>
        <w:t>说明：投标人应如实填写，如履约时发现不能按上述内容提供服务，采购人有权取消其中标资格，并报政府采购监督管理处。投标人应负相应法律责任</w:t>
      </w:r>
      <w:r>
        <w:rPr>
          <w:rStyle w:val="230"/>
          <w:rFonts w:hint="eastAsia" w:ascii="宋体" w:hAnsi="宋体" w:eastAsia="宋体" w:cs="宋体"/>
          <w:lang w:eastAsia="zh-CN"/>
        </w:rPr>
        <w:t>及违约责任</w:t>
      </w:r>
      <w:r>
        <w:rPr>
          <w:rStyle w:val="230"/>
          <w:rFonts w:hint="eastAsia" w:ascii="宋体" w:hAnsi="宋体" w:eastAsia="宋体" w:cs="宋体"/>
        </w:rPr>
        <w:t>。</w:t>
      </w:r>
    </w:p>
    <w:p w14:paraId="6C0C1FC1">
      <w:pPr>
        <w:pStyle w:val="272"/>
        <w:keepNext w:val="0"/>
        <w:keepLines w:val="0"/>
        <w:pageBreakBefore w:val="0"/>
        <w:widowControl w:val="0"/>
        <w:spacing w:line="360" w:lineRule="auto"/>
        <w:jc w:val="right"/>
        <w:rPr>
          <w:rStyle w:val="230"/>
          <w:rFonts w:hint="eastAsia" w:ascii="宋体" w:hAnsi="宋体" w:eastAsia="宋体" w:cs="Times New Roman"/>
          <w:sz w:val="24"/>
          <w:szCs w:val="24"/>
        </w:rPr>
      </w:pPr>
    </w:p>
    <w:p w14:paraId="40330E64">
      <w:pPr>
        <w:pStyle w:val="272"/>
        <w:keepNext w:val="0"/>
        <w:keepLines w:val="0"/>
        <w:pageBreakBefore w:val="0"/>
        <w:widowControl w:val="0"/>
        <w:spacing w:line="360" w:lineRule="auto"/>
        <w:jc w:val="right"/>
        <w:rPr>
          <w:rStyle w:val="230"/>
          <w:rFonts w:ascii="宋体" w:hAnsi="宋体" w:eastAsia="宋体" w:cs="Times New Roman"/>
          <w:sz w:val="22"/>
          <w:szCs w:val="22"/>
        </w:rPr>
      </w:pPr>
      <w:r>
        <w:rPr>
          <w:rStyle w:val="230"/>
          <w:rFonts w:hint="eastAsia" w:ascii="宋体" w:hAnsi="宋体" w:eastAsia="宋体" w:cs="Times New Roman"/>
          <w:sz w:val="22"/>
          <w:szCs w:val="22"/>
        </w:rPr>
        <w:t>供应商名称（公章）：</w:t>
      </w:r>
    </w:p>
    <w:p w14:paraId="11A6D7B3">
      <w:pPr>
        <w:pStyle w:val="272"/>
        <w:keepNext w:val="0"/>
        <w:keepLines w:val="0"/>
        <w:pageBreakBefore w:val="0"/>
        <w:widowControl w:val="0"/>
        <w:spacing w:line="360" w:lineRule="auto"/>
        <w:jc w:val="right"/>
        <w:rPr>
          <w:rStyle w:val="230"/>
          <w:rFonts w:ascii="宋体" w:hAnsi="宋体" w:eastAsia="宋体" w:cs="Times New Roman"/>
          <w:sz w:val="22"/>
          <w:szCs w:val="22"/>
        </w:rPr>
      </w:pPr>
      <w:r>
        <w:rPr>
          <w:rStyle w:val="230"/>
          <w:rFonts w:hint="eastAsia" w:ascii="宋体" w:hAnsi="宋体" w:eastAsia="宋体" w:cs="微软雅黑"/>
          <w:spacing w:val="-2"/>
          <w:sz w:val="22"/>
          <w:szCs w:val="22"/>
        </w:rPr>
        <w:t>法</w:t>
      </w:r>
      <w:r>
        <w:rPr>
          <w:rStyle w:val="230"/>
          <w:rFonts w:hint="eastAsia" w:ascii="宋体" w:hAnsi="宋体" w:eastAsia="宋体" w:cs="微软雅黑"/>
          <w:sz w:val="22"/>
          <w:szCs w:val="22"/>
        </w:rPr>
        <w:t>定</w:t>
      </w:r>
      <w:r>
        <w:rPr>
          <w:rStyle w:val="230"/>
          <w:rFonts w:hint="eastAsia" w:ascii="宋体" w:hAnsi="宋体" w:eastAsia="宋体" w:cs="微软雅黑"/>
          <w:spacing w:val="-2"/>
          <w:sz w:val="22"/>
          <w:szCs w:val="22"/>
        </w:rPr>
        <w:t>代</w:t>
      </w:r>
      <w:r>
        <w:rPr>
          <w:rStyle w:val="230"/>
          <w:rFonts w:hint="eastAsia" w:ascii="宋体" w:hAnsi="宋体" w:eastAsia="宋体" w:cs="微软雅黑"/>
          <w:sz w:val="22"/>
          <w:szCs w:val="22"/>
        </w:rPr>
        <w:t>表</w:t>
      </w:r>
      <w:r>
        <w:rPr>
          <w:rStyle w:val="230"/>
          <w:rFonts w:hint="eastAsia" w:ascii="宋体" w:hAnsi="宋体" w:eastAsia="宋体" w:cs="微软雅黑"/>
          <w:spacing w:val="-2"/>
          <w:sz w:val="22"/>
          <w:szCs w:val="22"/>
        </w:rPr>
        <w:t>人</w:t>
      </w:r>
      <w:r>
        <w:rPr>
          <w:rStyle w:val="230"/>
          <w:rFonts w:hint="eastAsia" w:ascii="宋体" w:hAnsi="宋体" w:eastAsia="宋体" w:cs="Times New Roman"/>
          <w:sz w:val="22"/>
          <w:szCs w:val="22"/>
        </w:rPr>
        <w:t>或其授权的代理人（签字或盖章）：</w:t>
      </w:r>
    </w:p>
    <w:p w14:paraId="19C256C4">
      <w:pPr>
        <w:pStyle w:val="274"/>
        <w:jc w:val="right"/>
        <w:outlineLvl w:val="1"/>
        <w:rPr>
          <w:rStyle w:val="230"/>
          <w:rFonts w:hint="eastAsia" w:ascii="宋体" w:hAnsi="宋体" w:eastAsia="宋体" w:cs="Times New Roman"/>
          <w:sz w:val="22"/>
          <w:szCs w:val="22"/>
          <w:u w:val="none"/>
          <w:lang w:eastAsia="zh-CN"/>
        </w:rPr>
      </w:pPr>
      <w:bookmarkStart w:id="413" w:name="_Toc10765"/>
      <w:bookmarkStart w:id="414" w:name="_Toc30545"/>
      <w:r>
        <w:rPr>
          <w:rStyle w:val="230"/>
          <w:rFonts w:hint="eastAsia" w:ascii="宋体" w:hAnsi="宋体" w:eastAsia="宋体" w:cs="Times New Roman"/>
          <w:sz w:val="22"/>
          <w:szCs w:val="22"/>
        </w:rPr>
        <w:t>日      期：</w:t>
      </w:r>
      <w:r>
        <w:rPr>
          <w:rStyle w:val="230"/>
          <w:rFonts w:hint="eastAsia" w:ascii="宋体" w:hAnsi="宋体" w:eastAsia="宋体" w:cs="Times New Roman"/>
          <w:sz w:val="22"/>
          <w:szCs w:val="22"/>
          <w:lang w:val="en-US" w:eastAsia="zh-CN"/>
        </w:rPr>
        <w:t xml:space="preserve">   </w:t>
      </w:r>
      <w:r>
        <w:rPr>
          <w:rStyle w:val="230"/>
          <w:rFonts w:hint="eastAsia" w:ascii="宋体" w:hAnsi="宋体" w:eastAsia="宋体" w:cs="Times New Roman"/>
          <w:sz w:val="22"/>
          <w:szCs w:val="22"/>
        </w:rPr>
        <w:t>年</w:t>
      </w:r>
      <w:r>
        <w:rPr>
          <w:rStyle w:val="230"/>
          <w:rFonts w:hint="eastAsia" w:ascii="宋体" w:hAnsi="宋体" w:eastAsia="宋体" w:cs="Times New Roman"/>
          <w:sz w:val="22"/>
          <w:szCs w:val="22"/>
          <w:lang w:val="en-US" w:eastAsia="zh-CN"/>
        </w:rPr>
        <w:t xml:space="preserve">    </w:t>
      </w:r>
      <w:r>
        <w:rPr>
          <w:rStyle w:val="230"/>
          <w:rFonts w:hint="eastAsia" w:ascii="宋体" w:hAnsi="宋体" w:eastAsia="宋体" w:cs="Times New Roman"/>
          <w:sz w:val="22"/>
          <w:szCs w:val="22"/>
        </w:rPr>
        <w:t>月</w:t>
      </w:r>
      <w:r>
        <w:rPr>
          <w:rStyle w:val="230"/>
          <w:rFonts w:hint="eastAsia" w:ascii="宋体" w:hAnsi="宋体" w:eastAsia="宋体" w:cs="Times New Roman"/>
          <w:sz w:val="22"/>
          <w:szCs w:val="22"/>
          <w:lang w:val="en-US" w:eastAsia="zh-CN"/>
        </w:rPr>
        <w:t xml:space="preserve">     </w:t>
      </w:r>
      <w:r>
        <w:rPr>
          <w:rStyle w:val="230"/>
          <w:rFonts w:hint="eastAsia" w:ascii="宋体" w:hAnsi="宋体" w:eastAsia="宋体" w:cs="Times New Roman"/>
          <w:sz w:val="22"/>
          <w:szCs w:val="22"/>
          <w:u w:val="none"/>
          <w:lang w:eastAsia="zh-CN"/>
        </w:rPr>
        <w:t>日</w:t>
      </w:r>
      <w:bookmarkEnd w:id="413"/>
      <w:bookmarkEnd w:id="414"/>
    </w:p>
    <w:p w14:paraId="66AC844F">
      <w:pPr>
        <w:pStyle w:val="273"/>
        <w:jc w:val="center"/>
        <w:outlineLvl w:val="1"/>
        <w:rPr>
          <w:rStyle w:val="193"/>
          <w:rFonts w:ascii="Times New Roman" w:hAnsi="Times New Roman" w:eastAsia="Times New Roman" w:cs="Times New Roman"/>
        </w:rPr>
      </w:pPr>
      <w:r>
        <w:rPr>
          <w:rStyle w:val="193"/>
          <w:rFonts w:ascii="Times New Roman" w:hAnsi="Times New Roman" w:eastAsia="Times New Roman" w:cs="Times New Roman"/>
        </w:rPr>
        <w:br w:type="page" w:clear="all"/>
      </w:r>
      <w:bookmarkStart w:id="415" w:name="_Toc256000079"/>
      <w:r>
        <w:rPr>
          <w:rStyle w:val="193"/>
          <w:rFonts w:ascii="宋体" w:hAnsi="宋体" w:eastAsia="宋体" w:cs="宋体"/>
          <w:b w:val="0"/>
          <w:sz w:val="32"/>
        </w:rPr>
        <w:t>三、商务部分</w:t>
      </w:r>
      <w:bookmarkEnd w:id="415"/>
    </w:p>
    <w:p w14:paraId="700E5F96">
      <w:pPr>
        <w:pStyle w:val="274"/>
        <w:jc w:val="center"/>
        <w:outlineLvl w:val="2"/>
        <w:rPr>
          <w:rStyle w:val="193"/>
          <w:rFonts w:ascii="Times New Roman" w:hAnsi="Times New Roman" w:eastAsia="Times New Roman" w:cs="Times New Roman"/>
        </w:rPr>
      </w:pPr>
      <w:r>
        <w:rPr>
          <w:rStyle w:val="193"/>
          <w:rFonts w:ascii="Times New Roman" w:hAnsi="Times New Roman" w:eastAsia="Times New Roman" w:cs="Times New Roman"/>
        </w:rPr>
        <w:br w:type="page" w:clear="all"/>
      </w:r>
      <w:bookmarkStart w:id="416" w:name="_Toc256000080"/>
      <w:r>
        <w:rPr>
          <w:rStyle w:val="193"/>
          <w:rFonts w:ascii="宋体" w:hAnsi="宋体" w:eastAsia="宋体" w:cs="宋体"/>
          <w:b w:val="0"/>
          <w:sz w:val="28"/>
        </w:rPr>
        <w:t>(一)法定代表人（负责人）身份证明书</w:t>
      </w:r>
      <w:bookmarkEnd w:id="416"/>
    </w:p>
    <w:p w14:paraId="0DC74C2C">
      <w:pPr>
        <w:pStyle w:val="275"/>
        <w:spacing w:line="360" w:lineRule="auto"/>
        <w:ind w:firstLine="560"/>
        <w:rPr>
          <w:rStyle w:val="193"/>
          <w:rFonts w:ascii="宋体" w:hAnsi="宋体" w:eastAsia="宋体" w:cs="Times New Roman"/>
          <w:color w:val="000000"/>
          <w:sz w:val="28"/>
          <w:szCs w:val="28"/>
        </w:rPr>
      </w:pPr>
      <w:r>
        <w:rPr>
          <w:rStyle w:val="193"/>
          <w:rFonts w:hint="eastAsia" w:ascii="宋体" w:hAnsi="宋体" w:eastAsia="宋体" w:cs="Times New Roman"/>
          <w:color w:val="000000"/>
          <w:sz w:val="28"/>
          <w:szCs w:val="28"/>
        </w:rPr>
        <w:t>兹证明</w:t>
      </w:r>
      <w:r>
        <w:rPr>
          <w:rStyle w:val="193"/>
          <w:rFonts w:hint="eastAsia" w:ascii="宋体" w:hAnsi="宋体" w:eastAsia="宋体" w:cs="Times New Roman"/>
          <w:color w:val="000000"/>
          <w:sz w:val="28"/>
          <w:szCs w:val="28"/>
          <w:u w:val="single"/>
        </w:rPr>
        <w:t xml:space="preserve"> （姓名</w:t>
      </w:r>
      <w:r>
        <w:rPr>
          <w:rStyle w:val="193"/>
          <w:rFonts w:hint="eastAsia" w:ascii="宋体" w:hAnsi="宋体" w:eastAsia="宋体" w:cs="Times New Roman"/>
          <w:color w:val="000000"/>
          <w:sz w:val="28"/>
          <w:u w:val="single"/>
        </w:rPr>
        <w:t xml:space="preserve">） </w:t>
      </w:r>
      <w:r>
        <w:rPr>
          <w:rStyle w:val="193"/>
          <w:rFonts w:hint="eastAsia" w:ascii="宋体" w:hAnsi="宋体" w:eastAsia="宋体" w:cs="Times New Roman"/>
          <w:color w:val="000000"/>
          <w:sz w:val="28"/>
          <w:szCs w:val="28"/>
        </w:rPr>
        <w:t>同志，性别</w:t>
      </w:r>
      <w:r>
        <w:rPr>
          <w:rStyle w:val="193"/>
          <w:rFonts w:hint="eastAsia" w:ascii="宋体" w:hAnsi="宋体" w:eastAsia="宋体" w:cs="Times New Roman"/>
          <w:color w:val="000000"/>
          <w:sz w:val="28"/>
          <w:szCs w:val="28"/>
          <w:u w:val="single"/>
        </w:rPr>
        <w:t xml:space="preserve"> （男/女） </w:t>
      </w:r>
      <w:r>
        <w:rPr>
          <w:rStyle w:val="193"/>
          <w:rFonts w:hint="eastAsia" w:ascii="宋体" w:hAnsi="宋体" w:eastAsia="宋体" w:cs="Times New Roman"/>
          <w:color w:val="000000"/>
          <w:sz w:val="28"/>
          <w:szCs w:val="28"/>
        </w:rPr>
        <w:t>，</w:t>
      </w:r>
      <w:r>
        <w:rPr>
          <w:rStyle w:val="193"/>
          <w:rFonts w:hint="eastAsia" w:ascii="宋体" w:hAnsi="宋体" w:eastAsia="宋体" w:cs="Times New Roman"/>
          <w:color w:val="000000"/>
          <w:sz w:val="28"/>
        </w:rPr>
        <w:t>居民身份证号</w:t>
      </w:r>
      <w:r>
        <w:rPr>
          <w:rStyle w:val="193"/>
          <w:rFonts w:hint="eastAsia" w:ascii="宋体" w:hAnsi="宋体" w:eastAsia="宋体" w:cs="Times New Roman"/>
          <w:color w:val="000000"/>
          <w:sz w:val="28"/>
          <w:szCs w:val="28"/>
          <w:u w:val="single"/>
        </w:rPr>
        <w:t xml:space="preserve"> （身份证号码） </w:t>
      </w:r>
      <w:r>
        <w:rPr>
          <w:rStyle w:val="193"/>
          <w:rFonts w:hint="eastAsia" w:ascii="宋体" w:hAnsi="宋体" w:eastAsia="宋体" w:cs="Times New Roman"/>
          <w:color w:val="000000"/>
          <w:sz w:val="28"/>
          <w:szCs w:val="28"/>
        </w:rPr>
        <w:t>，在我单位任</w:t>
      </w:r>
      <w:r>
        <w:rPr>
          <w:rStyle w:val="193"/>
          <w:rFonts w:hint="eastAsia" w:ascii="宋体" w:hAnsi="宋体" w:eastAsia="宋体" w:cs="Times New Roman"/>
          <w:color w:val="000000"/>
          <w:sz w:val="28"/>
          <w:szCs w:val="28"/>
          <w:u w:val="single"/>
        </w:rPr>
        <w:t xml:space="preserve"> （职务） </w:t>
      </w:r>
      <w:r>
        <w:rPr>
          <w:rStyle w:val="193"/>
          <w:rFonts w:hint="eastAsia" w:ascii="宋体" w:hAnsi="宋体" w:eastAsia="宋体" w:cs="Times New Roman"/>
          <w:color w:val="000000"/>
          <w:sz w:val="28"/>
        </w:rPr>
        <w:t>，系我单位主要负责人即法定代表人</w:t>
      </w:r>
      <w:r>
        <w:rPr>
          <w:rStyle w:val="193"/>
          <w:rFonts w:hint="eastAsia" w:ascii="宋体" w:hAnsi="宋体" w:eastAsia="宋体" w:cs="Times New Roman"/>
          <w:color w:val="000000"/>
          <w:sz w:val="28"/>
          <w:szCs w:val="28"/>
        </w:rPr>
        <w:t>。</w:t>
      </w:r>
    </w:p>
    <w:p w14:paraId="450B98C8">
      <w:pPr>
        <w:pStyle w:val="275"/>
        <w:spacing w:line="360" w:lineRule="auto"/>
        <w:ind w:firstLine="560"/>
        <w:rPr>
          <w:rStyle w:val="193"/>
          <w:rFonts w:ascii="宋体" w:hAnsi="宋体" w:eastAsia="宋体" w:cs="Times New Roman"/>
          <w:color w:val="000000"/>
          <w:sz w:val="28"/>
          <w:szCs w:val="28"/>
        </w:rPr>
      </w:pPr>
    </w:p>
    <w:p w14:paraId="26B76712">
      <w:pPr>
        <w:pStyle w:val="275"/>
        <w:spacing w:line="360" w:lineRule="auto"/>
        <w:ind w:firstLine="560"/>
        <w:rPr>
          <w:rStyle w:val="193"/>
          <w:rFonts w:ascii="宋体" w:hAnsi="宋体" w:eastAsia="宋体" w:cs="Times New Roman"/>
          <w:color w:val="000000"/>
          <w:sz w:val="28"/>
          <w:szCs w:val="28"/>
        </w:rPr>
      </w:pPr>
    </w:p>
    <w:p w14:paraId="612F4B77">
      <w:pPr>
        <w:pStyle w:val="275"/>
        <w:spacing w:line="360" w:lineRule="auto"/>
        <w:ind w:firstLine="560"/>
        <w:rPr>
          <w:rStyle w:val="193"/>
          <w:rFonts w:ascii="宋体" w:hAnsi="宋体" w:eastAsia="宋体" w:cs="Times New Roman"/>
          <w:color w:val="000000"/>
          <w:sz w:val="28"/>
          <w:szCs w:val="28"/>
        </w:rPr>
      </w:pPr>
      <w:r>
        <w:rPr>
          <w:rStyle w:val="193"/>
          <w:rFonts w:hint="eastAsia" w:ascii="宋体" w:hAnsi="宋体" w:eastAsia="宋体" w:cs="Times New Roman"/>
          <w:color w:val="000000"/>
          <w:sz w:val="28"/>
          <w:szCs w:val="28"/>
        </w:rPr>
        <w:t>单位地址：</w:t>
      </w:r>
      <w:r>
        <w:rPr>
          <w:rStyle w:val="193"/>
          <w:rFonts w:hint="eastAsia" w:ascii="宋体" w:hAnsi="宋体" w:eastAsia="宋体" w:cs="Times New Roman"/>
          <w:b/>
          <w:color w:val="000000"/>
          <w:sz w:val="24"/>
          <w:u w:val="single"/>
        </w:rPr>
        <w:t>××</w:t>
      </w:r>
    </w:p>
    <w:p w14:paraId="5B33A70C">
      <w:pPr>
        <w:pStyle w:val="275"/>
        <w:spacing w:line="360" w:lineRule="auto"/>
        <w:ind w:firstLine="560"/>
        <w:rPr>
          <w:rStyle w:val="193"/>
          <w:rFonts w:ascii="宋体" w:hAnsi="宋体" w:eastAsia="宋体" w:cs="Times New Roman"/>
          <w:color w:val="000000"/>
          <w:sz w:val="28"/>
          <w:szCs w:val="28"/>
        </w:rPr>
      </w:pPr>
    </w:p>
    <w:p w14:paraId="59DCFC6C">
      <w:pPr>
        <w:pStyle w:val="275"/>
        <w:spacing w:line="360" w:lineRule="auto"/>
        <w:ind w:firstLine="560"/>
        <w:rPr>
          <w:rStyle w:val="193"/>
          <w:rFonts w:ascii="宋体" w:hAnsi="宋体" w:eastAsia="宋体" w:cs="Times New Roman"/>
          <w:color w:val="000000"/>
          <w:sz w:val="28"/>
          <w:szCs w:val="28"/>
        </w:rPr>
      </w:pPr>
      <w:r>
        <w:rPr>
          <w:rStyle w:val="193"/>
          <w:rFonts w:hint="eastAsia" w:ascii="宋体" w:hAnsi="宋体" w:eastAsia="宋体" w:cs="Times New Roman"/>
          <w:color w:val="000000"/>
          <w:sz w:val="28"/>
          <w:szCs w:val="28"/>
        </w:rPr>
        <w:t>电    话：</w:t>
      </w:r>
      <w:r>
        <w:rPr>
          <w:rStyle w:val="193"/>
          <w:rFonts w:hint="eastAsia" w:ascii="宋体" w:hAnsi="宋体" w:eastAsia="宋体" w:cs="Times New Roman"/>
          <w:b/>
          <w:color w:val="000000"/>
          <w:sz w:val="24"/>
          <w:u w:val="single"/>
        </w:rPr>
        <w:t>××</w:t>
      </w:r>
    </w:p>
    <w:p w14:paraId="72181C8F">
      <w:pPr>
        <w:pStyle w:val="275"/>
        <w:spacing w:line="360" w:lineRule="auto"/>
        <w:ind w:firstLine="560"/>
        <w:rPr>
          <w:rStyle w:val="193"/>
          <w:rFonts w:ascii="宋体" w:hAnsi="宋体" w:eastAsia="宋体" w:cs="Times New Roman"/>
          <w:color w:val="000000"/>
          <w:sz w:val="28"/>
          <w:szCs w:val="28"/>
        </w:rPr>
      </w:pPr>
    </w:p>
    <w:p w14:paraId="4324E2A7">
      <w:pPr>
        <w:pStyle w:val="275"/>
        <w:spacing w:line="360" w:lineRule="auto"/>
        <w:ind w:firstLine="560"/>
        <w:rPr>
          <w:rStyle w:val="193"/>
          <w:rFonts w:ascii="宋体" w:hAnsi="宋体" w:eastAsia="宋体" w:cs="Times New Roman"/>
          <w:color w:val="000000"/>
          <w:sz w:val="28"/>
          <w:szCs w:val="28"/>
        </w:rPr>
      </w:pPr>
      <w:r>
        <w:rPr>
          <w:rStyle w:val="193"/>
          <w:rFonts w:hint="eastAsia" w:ascii="宋体" w:hAnsi="宋体" w:eastAsia="宋体" w:cs="Times New Roman"/>
          <w:color w:val="000000"/>
          <w:sz w:val="28"/>
          <w:szCs w:val="28"/>
        </w:rPr>
        <w:t xml:space="preserve">单位全称： </w:t>
      </w:r>
      <w:r>
        <w:rPr>
          <w:rStyle w:val="193"/>
          <w:rFonts w:hint="eastAsia" w:ascii="宋体" w:hAnsi="宋体" w:eastAsia="宋体" w:cs="Times New Roman"/>
          <w:color w:val="000000"/>
          <w:sz w:val="28"/>
          <w:szCs w:val="24"/>
        </w:rPr>
        <w:t xml:space="preserve"> </w:t>
      </w:r>
      <w:r>
        <w:rPr>
          <w:rStyle w:val="193"/>
          <w:rFonts w:hint="eastAsia" w:ascii="宋体" w:hAnsi="宋体" w:eastAsia="宋体" w:cs="Times New Roman"/>
          <w:b/>
          <w:color w:val="000000"/>
          <w:sz w:val="24"/>
          <w:u w:val="single"/>
        </w:rPr>
        <w:t>××</w:t>
      </w:r>
    </w:p>
    <w:p w14:paraId="37485CDC">
      <w:pPr>
        <w:pStyle w:val="275"/>
        <w:spacing w:line="360" w:lineRule="auto"/>
        <w:ind w:firstLine="560"/>
        <w:rPr>
          <w:rStyle w:val="193"/>
          <w:rFonts w:ascii="宋体" w:hAnsi="宋体" w:eastAsia="宋体" w:cs="Times New Roman"/>
          <w:color w:val="000000"/>
          <w:sz w:val="28"/>
          <w:szCs w:val="28"/>
        </w:rPr>
      </w:pPr>
      <w:r>
        <w:rPr>
          <w:rStyle w:val="193"/>
          <w:rFonts w:hint="eastAsia" w:ascii="宋体" w:hAnsi="宋体" w:eastAsia="宋体" w:cs="Times New Roman"/>
          <w:color w:val="000000"/>
          <w:sz w:val="28"/>
          <w:szCs w:val="28"/>
        </w:rPr>
        <w:t xml:space="preserve">  </w:t>
      </w:r>
    </w:p>
    <w:p w14:paraId="1F636752">
      <w:pPr>
        <w:pStyle w:val="275"/>
        <w:spacing w:line="360" w:lineRule="auto"/>
        <w:ind w:firstLine="560"/>
        <w:rPr>
          <w:rStyle w:val="193"/>
          <w:rFonts w:ascii="宋体" w:hAnsi="宋体" w:eastAsia="宋体" w:cs="Times New Roman"/>
          <w:color w:val="000000"/>
          <w:sz w:val="28"/>
          <w:szCs w:val="28"/>
        </w:rPr>
      </w:pPr>
      <w:r>
        <w:rPr>
          <w:rStyle w:val="193"/>
          <w:rFonts w:hint="eastAsia" w:ascii="宋体" w:hAnsi="宋体" w:eastAsia="宋体" w:cs="Times New Roman"/>
          <w:color w:val="000000"/>
          <w:sz w:val="28"/>
          <w:szCs w:val="28"/>
        </w:rPr>
        <w:t xml:space="preserve">单位盖章： </w:t>
      </w:r>
      <w:r>
        <w:rPr>
          <w:rStyle w:val="193"/>
          <w:rFonts w:hint="eastAsia" w:ascii="宋体" w:hAnsi="宋体" w:eastAsia="宋体" w:cs="Times New Roman"/>
          <w:color w:val="000000"/>
          <w:sz w:val="28"/>
          <w:szCs w:val="24"/>
        </w:rPr>
        <w:t xml:space="preserve"> </w:t>
      </w:r>
      <w:r>
        <w:rPr>
          <w:rStyle w:val="193"/>
          <w:rFonts w:hint="eastAsia" w:ascii="宋体" w:hAnsi="宋体" w:eastAsia="宋体" w:cs="Times New Roman"/>
          <w:b/>
          <w:color w:val="000000"/>
          <w:sz w:val="24"/>
          <w:u w:val="single"/>
        </w:rPr>
        <w:t>××</w:t>
      </w:r>
    </w:p>
    <w:p w14:paraId="17C69217">
      <w:pPr>
        <w:pStyle w:val="275"/>
        <w:spacing w:line="360" w:lineRule="auto"/>
        <w:ind w:firstLine="560"/>
        <w:jc w:val="center"/>
        <w:rPr>
          <w:rStyle w:val="193"/>
          <w:rFonts w:ascii="宋体" w:hAnsi="宋体" w:eastAsia="宋体" w:cs="Times New Roman"/>
          <w:color w:val="000000"/>
          <w:sz w:val="28"/>
          <w:szCs w:val="28"/>
        </w:rPr>
      </w:pPr>
    </w:p>
    <w:p w14:paraId="120C5789">
      <w:pPr>
        <w:pStyle w:val="275"/>
        <w:spacing w:line="360" w:lineRule="auto"/>
        <w:ind w:firstLine="560"/>
        <w:jc w:val="right"/>
        <w:rPr>
          <w:rStyle w:val="193"/>
          <w:rFonts w:ascii="宋体" w:hAnsi="宋体" w:eastAsia="宋体" w:cs="Times New Roman"/>
          <w:color w:val="000000"/>
          <w:sz w:val="28"/>
          <w:szCs w:val="28"/>
        </w:rPr>
      </w:pPr>
    </w:p>
    <w:p w14:paraId="3DA8A3FD">
      <w:pPr>
        <w:pStyle w:val="275"/>
        <w:tabs>
          <w:tab w:val="left" w:pos="7290"/>
        </w:tabs>
        <w:spacing w:line="360" w:lineRule="auto"/>
        <w:ind w:firstLine="560"/>
        <w:rPr>
          <w:rStyle w:val="193"/>
          <w:rFonts w:ascii="宋体" w:hAnsi="宋体" w:eastAsia="宋体" w:cs="Times New Roman"/>
          <w:color w:val="000000"/>
          <w:sz w:val="28"/>
          <w:szCs w:val="28"/>
        </w:rPr>
      </w:pPr>
      <w:r>
        <w:rPr>
          <w:rStyle w:val="193"/>
          <w:rFonts w:hint="eastAsia" w:ascii="宋体" w:hAnsi="宋体" w:eastAsia="宋体" w:cs="Times New Roman"/>
          <w:color w:val="000000"/>
          <w:sz w:val="28"/>
          <w:szCs w:val="28"/>
        </w:rPr>
        <w:t xml:space="preserve">                                 年     月    日</w:t>
      </w:r>
    </w:p>
    <w:p w14:paraId="7A23ADF6">
      <w:pPr>
        <w:pStyle w:val="275"/>
        <w:spacing w:line="360" w:lineRule="auto"/>
        <w:ind w:firstLine="560"/>
        <w:rPr>
          <w:rStyle w:val="193"/>
          <w:rFonts w:ascii="宋体" w:hAnsi="宋体" w:eastAsia="宋体" w:cs="Times New Roman"/>
          <w:color w:val="000000"/>
          <w:sz w:val="28"/>
        </w:rPr>
      </w:pPr>
    </w:p>
    <w:p w14:paraId="2C0D3BFD">
      <w:pPr>
        <w:pStyle w:val="275"/>
        <w:spacing w:line="360" w:lineRule="auto"/>
        <w:ind w:firstLine="560"/>
        <w:rPr>
          <w:rStyle w:val="193"/>
          <w:rFonts w:ascii="宋体" w:hAnsi="宋体" w:eastAsia="宋体" w:cs="Times New Roman"/>
          <w:color w:val="000000"/>
          <w:sz w:val="28"/>
        </w:rPr>
      </w:pPr>
    </w:p>
    <w:p w14:paraId="4D7BDDA2">
      <w:pPr>
        <w:pStyle w:val="275"/>
        <w:spacing w:line="360" w:lineRule="auto"/>
        <w:ind w:firstLine="643"/>
        <w:jc w:val="left"/>
        <w:rPr>
          <w:rStyle w:val="193"/>
          <w:rFonts w:ascii="宋体" w:hAnsi="宋体" w:eastAsia="宋体" w:cs="Times New Roman"/>
          <w:b/>
          <w:color w:val="000000"/>
          <w:sz w:val="32"/>
          <w:szCs w:val="32"/>
        </w:rPr>
      </w:pPr>
      <w:r>
        <w:rPr>
          <w:rStyle w:val="193"/>
          <w:rFonts w:hint="eastAsia" w:ascii="宋体" w:hAnsi="宋体" w:eastAsia="宋体" w:cs="Times New Roman"/>
          <w:b/>
          <w:color w:val="000000"/>
          <w:sz w:val="32"/>
          <w:szCs w:val="32"/>
        </w:rPr>
        <w:t>附：法定代表人居民身份证扫描件</w:t>
      </w:r>
    </w:p>
    <w:p w14:paraId="62CC26B2">
      <w:pPr>
        <w:pStyle w:val="275"/>
        <w:tabs>
          <w:tab w:val="left" w:pos="7290"/>
        </w:tabs>
        <w:spacing w:line="360" w:lineRule="auto"/>
        <w:ind w:firstLine="560"/>
        <w:rPr>
          <w:rStyle w:val="193"/>
          <w:rFonts w:ascii="宋体" w:hAnsi="宋体" w:eastAsia="宋体" w:cs="Times New Roman"/>
          <w:color w:val="000000"/>
          <w:sz w:val="28"/>
        </w:rPr>
      </w:pPr>
      <w:r>
        <w:rPr>
          <w:rStyle w:val="193"/>
          <w:rFonts w:hint="eastAsia" w:ascii="宋体" w:hAnsi="宋体" w:eastAsia="宋体" w:cs="Times New Roman"/>
          <w:color w:val="000000"/>
          <w:sz w:val="28"/>
          <w:u w:val="single"/>
        </w:rPr>
        <w:t>注：1.“法定代表人”直接参加磋商响应活动的仅需填写本身份证明</w:t>
      </w:r>
      <w:r>
        <w:rPr>
          <w:rStyle w:val="193"/>
          <w:rFonts w:hint="eastAsia" w:ascii="宋体" w:hAnsi="宋体" w:eastAsia="宋体" w:cs="Times New Roman"/>
          <w:color w:val="000000"/>
          <w:sz w:val="28"/>
        </w:rPr>
        <w:t>，</w:t>
      </w:r>
      <w:r>
        <w:rPr>
          <w:rStyle w:val="193"/>
          <w:rFonts w:hint="eastAsia" w:ascii="宋体" w:hAnsi="宋体" w:eastAsia="宋体" w:cs="Times New Roman"/>
          <w:color w:val="000000"/>
          <w:sz w:val="28"/>
          <w:szCs w:val="28"/>
          <w:u w:val="single"/>
        </w:rPr>
        <w:t>个人居民身份证携带备查</w:t>
      </w:r>
      <w:r>
        <w:rPr>
          <w:rStyle w:val="193"/>
          <w:rFonts w:hint="eastAsia" w:ascii="宋体" w:hAnsi="宋体" w:eastAsia="宋体" w:cs="Times New Roman"/>
          <w:color w:val="000000"/>
          <w:sz w:val="28"/>
        </w:rPr>
        <w:t>。</w:t>
      </w:r>
    </w:p>
    <w:p w14:paraId="1724CB9A">
      <w:pPr>
        <w:pStyle w:val="275"/>
        <w:tabs>
          <w:tab w:val="left" w:pos="7290"/>
        </w:tabs>
        <w:spacing w:line="360" w:lineRule="auto"/>
        <w:ind w:firstLine="562"/>
        <w:rPr>
          <w:rStyle w:val="193"/>
          <w:rFonts w:ascii="宋体" w:hAnsi="宋体" w:eastAsia="宋体" w:cs="Times New Roman"/>
          <w:b/>
          <w:color w:val="000000"/>
          <w:sz w:val="28"/>
          <w:szCs w:val="28"/>
          <w:u w:val="single"/>
        </w:rPr>
      </w:pPr>
      <w:r>
        <w:rPr>
          <w:rStyle w:val="193"/>
          <w:rFonts w:hint="eastAsia" w:ascii="宋体" w:hAnsi="宋体" w:eastAsia="宋体" w:cs="Times New Roman"/>
          <w:b/>
          <w:color w:val="000000"/>
          <w:sz w:val="28"/>
          <w:szCs w:val="28"/>
          <w:u w:val="single"/>
        </w:rPr>
        <w:t>2.供应商</w:t>
      </w:r>
      <w:r>
        <w:rPr>
          <w:rStyle w:val="193"/>
          <w:rFonts w:ascii="宋体" w:hAnsi="宋体" w:eastAsia="宋体" w:cs="Times New Roman"/>
          <w:b/>
          <w:color w:val="000000"/>
          <w:sz w:val="28"/>
          <w:szCs w:val="28"/>
          <w:u w:val="single"/>
        </w:rPr>
        <w:t>属于非法人组织的，按照法律、行政法规规定能够对外代表其从事民事活动的主要负责人，如个人独资企业的投资人，代表合伙企业执行合伙企业事务的合伙人等，视同法定代表人。</w:t>
      </w:r>
    </w:p>
    <w:p w14:paraId="3B590E6C">
      <w:pPr>
        <w:pStyle w:val="276"/>
        <w:jc w:val="center"/>
        <w:outlineLvl w:val="2"/>
        <w:rPr>
          <w:rStyle w:val="193"/>
          <w:rFonts w:ascii="Times New Roman" w:hAnsi="Times New Roman" w:eastAsia="Times New Roman" w:cs="Times New Roman"/>
        </w:rPr>
      </w:pPr>
      <w:r>
        <w:rPr>
          <w:rStyle w:val="193"/>
          <w:rFonts w:ascii="Times New Roman" w:hAnsi="Times New Roman" w:eastAsia="Times New Roman" w:cs="Times New Roman"/>
        </w:rPr>
        <w:br w:type="page" w:clear="all"/>
      </w:r>
      <w:bookmarkStart w:id="417" w:name="_Toc256000081"/>
      <w:r>
        <w:rPr>
          <w:rStyle w:val="193"/>
          <w:rFonts w:ascii="宋体" w:hAnsi="宋体" w:eastAsia="宋体" w:cs="宋体"/>
          <w:b w:val="0"/>
          <w:sz w:val="28"/>
        </w:rPr>
        <w:t>(二)法定代表人（负责人）授权委托书</w:t>
      </w:r>
      <w:bookmarkEnd w:id="417"/>
    </w:p>
    <w:p w14:paraId="68DD6848">
      <w:pPr>
        <w:pStyle w:val="277"/>
        <w:spacing w:line="360" w:lineRule="auto"/>
        <w:ind w:right="420" w:firstLine="560"/>
        <w:rPr>
          <w:rStyle w:val="193"/>
          <w:rFonts w:ascii="宋体" w:hAnsi="宋体" w:eastAsia="宋体" w:cs="Times New Roman"/>
          <w:color w:val="000000"/>
          <w:sz w:val="28"/>
          <w:lang w:val="en-US" w:eastAsia="zh-CN" w:bidi="ar-SA"/>
        </w:rPr>
      </w:pPr>
      <w:r>
        <w:rPr>
          <w:rStyle w:val="193"/>
          <w:rFonts w:hint="eastAsia" w:ascii="宋体" w:hAnsi="宋体" w:eastAsia="宋体" w:cs="Times New Roman"/>
          <w:color w:val="000000"/>
          <w:sz w:val="28"/>
          <w:lang w:val="en-US" w:eastAsia="zh-CN" w:bidi="ar-SA"/>
        </w:rPr>
        <w:t>本授权书声明：</w:t>
      </w:r>
      <w:r>
        <w:rPr>
          <w:rStyle w:val="193"/>
          <w:rFonts w:hint="eastAsia" w:ascii="宋体" w:hAnsi="宋体" w:eastAsia="宋体" w:cs="Times New Roman"/>
          <w:color w:val="000000"/>
          <w:sz w:val="28"/>
          <w:u w:val="single"/>
          <w:lang w:val="en-US" w:eastAsia="zh-CN" w:bidi="ar-SA"/>
        </w:rPr>
        <w:t xml:space="preserve"> （供应商名称） </w:t>
      </w:r>
      <w:r>
        <w:rPr>
          <w:rStyle w:val="193"/>
          <w:rFonts w:hint="eastAsia" w:ascii="宋体" w:hAnsi="宋体" w:eastAsia="宋体" w:cs="Times New Roman"/>
          <w:color w:val="000000"/>
          <w:sz w:val="28"/>
          <w:lang w:val="en-US" w:eastAsia="zh-CN" w:bidi="ar-SA"/>
        </w:rPr>
        <w:t>法定代表人（负责人）</w:t>
      </w:r>
      <w:r>
        <w:rPr>
          <w:rStyle w:val="193"/>
          <w:rFonts w:hint="eastAsia" w:ascii="宋体" w:hAnsi="宋体" w:eastAsia="宋体" w:cs="Times New Roman"/>
          <w:color w:val="000000"/>
          <w:sz w:val="28"/>
          <w:u w:val="single"/>
          <w:lang w:val="en-US" w:eastAsia="zh-CN" w:bidi="ar-SA"/>
        </w:rPr>
        <w:t xml:space="preserve"> （姓名） </w:t>
      </w:r>
      <w:r>
        <w:rPr>
          <w:rStyle w:val="193"/>
          <w:rFonts w:hint="eastAsia" w:ascii="宋体" w:hAnsi="宋体" w:eastAsia="宋体" w:cs="Times New Roman"/>
          <w:color w:val="000000"/>
          <w:sz w:val="28"/>
          <w:lang w:val="en-US" w:eastAsia="zh-CN" w:bidi="ar-SA"/>
        </w:rPr>
        <w:t>授权</w:t>
      </w:r>
      <w:r>
        <w:rPr>
          <w:rStyle w:val="193"/>
          <w:rFonts w:hint="eastAsia" w:ascii="宋体" w:hAnsi="宋体" w:eastAsia="宋体" w:cs="Times New Roman"/>
          <w:color w:val="000000"/>
          <w:sz w:val="28"/>
          <w:u w:val="single"/>
          <w:lang w:val="en-US" w:eastAsia="zh-CN" w:bidi="ar-SA"/>
        </w:rPr>
        <w:t>（委托代理人的姓名、职务）</w:t>
      </w:r>
      <w:r>
        <w:rPr>
          <w:rStyle w:val="193"/>
          <w:rFonts w:hint="eastAsia" w:ascii="宋体" w:hAnsi="宋体" w:eastAsia="宋体" w:cs="Times New Roman"/>
          <w:color w:val="000000"/>
          <w:sz w:val="28"/>
          <w:lang w:val="en-US" w:eastAsia="zh-CN" w:bidi="ar-SA"/>
        </w:rPr>
        <w:t>为我方就</w:t>
      </w:r>
      <w:r>
        <w:rPr>
          <w:rStyle w:val="193"/>
          <w:rFonts w:hint="eastAsia" w:ascii="宋体" w:hAnsi="宋体" w:eastAsia="宋体" w:cs="Times New Roman"/>
          <w:color w:val="000000"/>
          <w:sz w:val="28"/>
          <w:u w:val="single"/>
          <w:lang w:val="en-US" w:eastAsia="zh-CN" w:bidi="ar-SA"/>
        </w:rPr>
        <w:t>××××（代理机构）代理的××××（项目编号、项目名称）</w:t>
      </w:r>
      <w:r>
        <w:rPr>
          <w:rStyle w:val="193"/>
          <w:rFonts w:hint="eastAsia" w:ascii="宋体" w:hAnsi="宋体" w:eastAsia="宋体" w:cs="Times New Roman"/>
          <w:bCs/>
          <w:color w:val="000000"/>
          <w:sz w:val="28"/>
          <w:lang w:val="en-US" w:eastAsia="zh-CN" w:bidi="ar-SA"/>
        </w:rPr>
        <w:t>项目</w:t>
      </w:r>
      <w:r>
        <w:rPr>
          <w:rStyle w:val="193"/>
          <w:rFonts w:hint="eastAsia" w:ascii="宋体" w:hAnsi="宋体" w:eastAsia="宋体" w:cs="Times New Roman"/>
          <w:color w:val="000000"/>
          <w:sz w:val="28"/>
          <w:lang w:val="en-US" w:eastAsia="zh-CN" w:bidi="ar-SA"/>
        </w:rPr>
        <w:t>的磋商活动的合法代理人，以本单位名义全权处理一切与该项目磋商有关的事务（含合同签订）。</w:t>
      </w:r>
    </w:p>
    <w:p w14:paraId="52C87B5E">
      <w:pPr>
        <w:pStyle w:val="277"/>
        <w:tabs>
          <w:tab w:val="left" w:pos="5560"/>
        </w:tabs>
        <w:spacing w:line="360" w:lineRule="auto"/>
        <w:ind w:firstLine="560"/>
        <w:rPr>
          <w:rStyle w:val="193"/>
          <w:rFonts w:ascii="宋体" w:hAnsi="宋体" w:eastAsia="宋体" w:cs="Times New Roman"/>
          <w:color w:val="000000"/>
          <w:sz w:val="28"/>
          <w:lang w:val="en-US" w:eastAsia="zh-CN" w:bidi="ar-SA"/>
        </w:rPr>
      </w:pPr>
      <w:r>
        <w:rPr>
          <w:rStyle w:val="193"/>
          <w:rFonts w:hint="eastAsia" w:ascii="宋体" w:hAnsi="宋体" w:eastAsia="宋体" w:cs="Times New Roman"/>
          <w:color w:val="000000"/>
          <w:sz w:val="28"/>
          <w:lang w:val="en-US" w:eastAsia="zh-CN" w:bidi="ar-SA"/>
        </w:rPr>
        <w:tab/>
      </w:r>
    </w:p>
    <w:p w14:paraId="53BD0BE0">
      <w:pPr>
        <w:pStyle w:val="277"/>
        <w:spacing w:line="360" w:lineRule="auto"/>
        <w:ind w:firstLine="560"/>
        <w:rPr>
          <w:rStyle w:val="193"/>
          <w:rFonts w:ascii="宋体" w:hAnsi="宋体" w:eastAsia="宋体" w:cs="Times New Roman"/>
          <w:color w:val="000000"/>
          <w:sz w:val="28"/>
          <w:lang w:val="en-US" w:eastAsia="zh-CN" w:bidi="ar-SA"/>
        </w:rPr>
      </w:pPr>
      <w:r>
        <w:rPr>
          <w:rStyle w:val="193"/>
          <w:rFonts w:hint="eastAsia" w:ascii="宋体" w:hAnsi="宋体" w:eastAsia="宋体" w:cs="Times New Roman"/>
          <w:color w:val="000000"/>
          <w:sz w:val="28"/>
          <w:lang w:val="en-US" w:eastAsia="zh-CN" w:bidi="ar-SA"/>
        </w:rPr>
        <w:t>本授权委托书于</w:t>
      </w:r>
      <w:r>
        <w:rPr>
          <w:rStyle w:val="193"/>
          <w:rFonts w:hint="eastAsia" w:ascii="宋体" w:hAnsi="宋体" w:eastAsia="宋体" w:cs="Times New Roman"/>
          <w:color w:val="000000"/>
          <w:sz w:val="28"/>
          <w:u w:val="single"/>
          <w:lang w:val="en-US" w:eastAsia="zh-CN" w:bidi="ar-SA"/>
        </w:rPr>
        <w:t xml:space="preserve">  </w:t>
      </w:r>
      <w:r>
        <w:rPr>
          <w:rStyle w:val="193"/>
          <w:rFonts w:hint="eastAsia" w:ascii="宋体" w:hAnsi="宋体" w:eastAsia="宋体" w:cs="Times New Roman"/>
          <w:color w:val="000000"/>
          <w:sz w:val="28"/>
          <w:lang w:val="en-US" w:eastAsia="zh-CN" w:bidi="ar-SA"/>
        </w:rPr>
        <w:t>年</w:t>
      </w:r>
      <w:r>
        <w:rPr>
          <w:rStyle w:val="193"/>
          <w:rFonts w:hint="eastAsia" w:ascii="宋体" w:hAnsi="宋体" w:eastAsia="宋体" w:cs="Times New Roman"/>
          <w:color w:val="000000"/>
          <w:sz w:val="28"/>
          <w:u w:val="single"/>
          <w:lang w:val="en-US" w:eastAsia="zh-CN" w:bidi="ar-SA"/>
        </w:rPr>
        <w:t xml:space="preserve">  </w:t>
      </w:r>
      <w:r>
        <w:rPr>
          <w:rStyle w:val="193"/>
          <w:rFonts w:hint="eastAsia" w:ascii="宋体" w:hAnsi="宋体" w:eastAsia="宋体" w:cs="Times New Roman"/>
          <w:color w:val="000000"/>
          <w:sz w:val="28"/>
          <w:lang w:val="en-US" w:eastAsia="zh-CN" w:bidi="ar-SA"/>
        </w:rPr>
        <w:t>月</w:t>
      </w:r>
      <w:r>
        <w:rPr>
          <w:rStyle w:val="193"/>
          <w:rFonts w:hint="eastAsia" w:ascii="宋体" w:hAnsi="宋体" w:eastAsia="宋体" w:cs="Times New Roman"/>
          <w:color w:val="000000"/>
          <w:sz w:val="28"/>
          <w:u w:val="single"/>
          <w:lang w:val="en-US" w:eastAsia="zh-CN" w:bidi="ar-SA"/>
        </w:rPr>
        <w:t xml:space="preserve">  </w:t>
      </w:r>
      <w:r>
        <w:rPr>
          <w:rStyle w:val="193"/>
          <w:rFonts w:hint="eastAsia" w:ascii="宋体" w:hAnsi="宋体" w:eastAsia="宋体" w:cs="Times New Roman"/>
          <w:color w:val="000000"/>
          <w:sz w:val="28"/>
          <w:lang w:val="en-US" w:eastAsia="zh-CN" w:bidi="ar-SA"/>
        </w:rPr>
        <w:t>日在</w:t>
      </w:r>
      <w:r>
        <w:rPr>
          <w:rStyle w:val="193"/>
          <w:rFonts w:ascii="宋体" w:hAnsi="宋体" w:eastAsia="宋体" w:cs="Times New Roman"/>
          <w:color w:val="000000"/>
          <w:sz w:val="28"/>
          <w:lang w:val="en-US" w:eastAsia="zh-CN" w:bidi="ar-SA"/>
        </w:rPr>
        <w:t>相应位置</w:t>
      </w:r>
      <w:r>
        <w:rPr>
          <w:rStyle w:val="193"/>
          <w:rFonts w:hint="eastAsia" w:ascii="宋体" w:hAnsi="宋体" w:eastAsia="宋体" w:cs="Times New Roman"/>
          <w:color w:val="000000"/>
          <w:sz w:val="28"/>
          <w:lang w:val="en-US" w:eastAsia="zh-CN" w:bidi="ar-SA"/>
        </w:rPr>
        <w:t>签字或盖章</w:t>
      </w:r>
      <w:r>
        <w:rPr>
          <w:rStyle w:val="193"/>
          <w:rFonts w:ascii="宋体" w:hAnsi="宋体" w:eastAsia="宋体" w:cs="Times New Roman"/>
          <w:color w:val="000000"/>
          <w:sz w:val="28"/>
          <w:lang w:val="en-US" w:eastAsia="zh-CN" w:bidi="ar-SA"/>
        </w:rPr>
        <w:t>后生效</w:t>
      </w:r>
      <w:r>
        <w:rPr>
          <w:rStyle w:val="193"/>
          <w:rFonts w:hint="eastAsia" w:ascii="宋体" w:hAnsi="宋体" w:eastAsia="宋体" w:cs="Times New Roman"/>
          <w:color w:val="000000"/>
          <w:sz w:val="28"/>
          <w:lang w:val="en-US" w:eastAsia="zh-CN" w:bidi="ar-SA"/>
        </w:rPr>
        <w:t>，特此声明。</w:t>
      </w:r>
    </w:p>
    <w:p w14:paraId="1EF92FAF">
      <w:pPr>
        <w:pStyle w:val="277"/>
        <w:spacing w:line="360" w:lineRule="auto"/>
        <w:ind w:firstLine="560"/>
        <w:rPr>
          <w:rStyle w:val="193"/>
          <w:rFonts w:ascii="宋体" w:hAnsi="宋体" w:eastAsia="宋体" w:cs="Times New Roman"/>
          <w:color w:val="000000"/>
          <w:sz w:val="28"/>
          <w:lang w:val="en-US" w:eastAsia="zh-CN" w:bidi="ar-SA"/>
        </w:rPr>
      </w:pPr>
      <w:r>
        <w:rPr>
          <w:rStyle w:val="193"/>
          <w:rFonts w:hint="eastAsia" w:ascii="宋体" w:hAnsi="宋体" w:eastAsia="宋体" w:cs="Times New Roman"/>
          <w:color w:val="000000"/>
          <w:sz w:val="28"/>
          <w:lang w:val="en-US" w:eastAsia="zh-CN" w:bidi="ar-SA"/>
        </w:rPr>
        <w:t>委托代理人身份证号码：</w:t>
      </w:r>
      <w:r>
        <w:rPr>
          <w:rStyle w:val="193"/>
          <w:rFonts w:hint="eastAsia" w:ascii="宋体" w:hAnsi="宋体" w:eastAsia="宋体" w:cs="Times New Roman"/>
          <w:color w:val="000000"/>
          <w:sz w:val="24"/>
          <w:szCs w:val="24"/>
          <w:u w:val="single"/>
          <w:lang w:val="en-US" w:eastAsia="zh-CN" w:bidi="ar-SA"/>
        </w:rPr>
        <w:t xml:space="preserve">                              </w:t>
      </w:r>
    </w:p>
    <w:p w14:paraId="2C7BD8E6">
      <w:pPr>
        <w:pStyle w:val="277"/>
        <w:spacing w:line="360" w:lineRule="auto"/>
        <w:ind w:firstLine="560"/>
        <w:rPr>
          <w:rStyle w:val="193"/>
          <w:rFonts w:ascii="宋体" w:hAnsi="宋体" w:eastAsia="宋体" w:cs="Times New Roman"/>
          <w:color w:val="000000"/>
          <w:sz w:val="28"/>
          <w:lang w:val="en-US" w:eastAsia="zh-CN" w:bidi="ar-SA"/>
        </w:rPr>
      </w:pPr>
      <w:r>
        <w:rPr>
          <w:rStyle w:val="193"/>
          <w:rFonts w:hint="eastAsia" w:ascii="宋体" w:hAnsi="宋体" w:eastAsia="宋体" w:cs="Times New Roman"/>
          <w:color w:val="000000"/>
          <w:sz w:val="28"/>
          <w:lang w:val="en-US" w:eastAsia="zh-CN" w:bidi="ar-SA"/>
        </w:rPr>
        <w:t>委托代理人联系电话：（手机）</w:t>
      </w:r>
      <w:r>
        <w:rPr>
          <w:rStyle w:val="193"/>
          <w:rFonts w:hint="eastAsia" w:ascii="宋体" w:hAnsi="宋体" w:eastAsia="宋体" w:cs="Times New Roman"/>
          <w:color w:val="000000"/>
          <w:sz w:val="24"/>
          <w:szCs w:val="24"/>
          <w:u w:val="single"/>
          <w:lang w:val="en-US" w:eastAsia="zh-CN" w:bidi="ar-SA"/>
        </w:rPr>
        <w:t xml:space="preserve">                          </w:t>
      </w:r>
    </w:p>
    <w:p w14:paraId="1B6674CC">
      <w:pPr>
        <w:pStyle w:val="277"/>
        <w:spacing w:line="360" w:lineRule="auto"/>
        <w:ind w:firstLine="560"/>
        <w:rPr>
          <w:rStyle w:val="193"/>
          <w:rFonts w:ascii="宋体" w:hAnsi="宋体" w:eastAsia="宋体" w:cs="Times New Roman"/>
          <w:color w:val="000000"/>
          <w:sz w:val="28"/>
          <w:u w:val="single"/>
          <w:lang w:val="en-US" w:eastAsia="zh-CN" w:bidi="ar-SA"/>
        </w:rPr>
      </w:pPr>
      <w:r>
        <w:rPr>
          <w:rStyle w:val="193"/>
          <w:rFonts w:hint="eastAsia" w:ascii="宋体" w:hAnsi="宋体" w:eastAsia="宋体" w:cs="Times New Roman"/>
          <w:color w:val="000000"/>
          <w:sz w:val="28"/>
          <w:lang w:val="en-US" w:eastAsia="zh-CN" w:bidi="ar-SA"/>
        </w:rPr>
        <w:t>法定代表人（负责人）签章</w:t>
      </w:r>
      <w:r>
        <w:rPr>
          <w:rStyle w:val="193"/>
          <w:rFonts w:hint="eastAsia" w:ascii="宋体" w:hAnsi="宋体" w:eastAsia="宋体" w:cs="Times New Roman"/>
          <w:color w:val="000000"/>
          <w:sz w:val="28"/>
          <w:u w:val="single"/>
          <w:lang w:val="en-US" w:eastAsia="zh-CN" w:bidi="ar-SA"/>
        </w:rPr>
        <w:t xml:space="preserve">：                        </w:t>
      </w:r>
    </w:p>
    <w:p w14:paraId="381FBA8D">
      <w:pPr>
        <w:pStyle w:val="277"/>
        <w:spacing w:line="360" w:lineRule="auto"/>
        <w:ind w:firstLine="560"/>
        <w:rPr>
          <w:rStyle w:val="193"/>
          <w:rFonts w:ascii="宋体" w:hAnsi="宋体" w:eastAsia="宋体" w:cs="Times New Roman"/>
          <w:color w:val="000000"/>
          <w:sz w:val="28"/>
          <w:lang w:val="en-US" w:eastAsia="zh-CN" w:bidi="ar-SA"/>
        </w:rPr>
      </w:pPr>
      <w:r>
        <w:rPr>
          <w:rStyle w:val="193"/>
          <w:rFonts w:hint="eastAsia" w:ascii="宋体" w:hAnsi="宋体" w:eastAsia="宋体" w:cs="Times New Roman"/>
          <w:color w:val="000000"/>
          <w:sz w:val="28"/>
          <w:lang w:val="en-US" w:eastAsia="zh-CN" w:bidi="ar-SA"/>
        </w:rPr>
        <w:t>供应商名称（公章）：</w:t>
      </w:r>
    </w:p>
    <w:p w14:paraId="3F2F21A8">
      <w:pPr>
        <w:pStyle w:val="277"/>
        <w:spacing w:line="360" w:lineRule="auto"/>
        <w:ind w:firstLine="560"/>
        <w:rPr>
          <w:rStyle w:val="193"/>
          <w:rFonts w:ascii="宋体" w:hAnsi="宋体" w:eastAsia="宋体" w:cs="Times New Roman"/>
          <w:color w:val="000000"/>
          <w:sz w:val="28"/>
          <w:u w:val="single"/>
          <w:lang w:val="en-US" w:eastAsia="zh-CN" w:bidi="ar-SA"/>
        </w:rPr>
      </w:pPr>
      <w:r>
        <w:rPr>
          <w:rStyle w:val="193"/>
          <w:rFonts w:hint="eastAsia" w:ascii="宋体" w:hAnsi="宋体" w:eastAsia="宋体" w:cs="Times New Roman"/>
          <w:color w:val="000000"/>
          <w:sz w:val="28"/>
          <w:lang w:val="en-US" w:eastAsia="zh-CN" w:bidi="ar-SA"/>
        </w:rPr>
        <w:t>日     期：</w:t>
      </w:r>
    </w:p>
    <w:p w14:paraId="746A3EB5">
      <w:pPr>
        <w:pStyle w:val="277"/>
        <w:spacing w:line="360" w:lineRule="auto"/>
        <w:ind w:firstLine="643"/>
        <w:rPr>
          <w:rStyle w:val="193"/>
          <w:rFonts w:ascii="宋体" w:hAnsi="宋体" w:eastAsia="宋体" w:cs="Times New Roman"/>
          <w:color w:val="000000"/>
          <w:sz w:val="28"/>
          <w:u w:val="single"/>
          <w:lang w:val="en-US" w:eastAsia="zh-CN" w:bidi="ar-SA"/>
        </w:rPr>
      </w:pPr>
      <w:r>
        <w:rPr>
          <w:rStyle w:val="193"/>
          <w:rFonts w:hint="eastAsia" w:ascii="宋体" w:hAnsi="宋体" w:eastAsia="宋体" w:cs="Times New Roman"/>
          <w:b/>
          <w:color w:val="000000"/>
          <w:sz w:val="32"/>
          <w:szCs w:val="32"/>
          <w:lang w:val="en-US" w:eastAsia="zh-CN" w:bidi="ar-SA"/>
        </w:rPr>
        <w:t>附：委托代理人居民身份证扫描件</w:t>
      </w:r>
    </w:p>
    <w:p w14:paraId="18091F89">
      <w:pPr>
        <w:pStyle w:val="277"/>
        <w:rPr>
          <w:rStyle w:val="193"/>
          <w:rFonts w:ascii="Calibri" w:hAnsi="Calibri" w:eastAsia="宋体" w:cs="Times New Roman"/>
          <w:u w:val="single"/>
          <w:lang w:val="en-US" w:eastAsia="zh-CN" w:bidi="ar-SA"/>
        </w:rPr>
      </w:pPr>
      <w:r>
        <w:rPr>
          <w:rStyle w:val="193"/>
          <w:rFonts w:hint="eastAsia" w:ascii="宋体" w:hAnsi="宋体" w:eastAsia="宋体" w:cs="Times New Roman"/>
          <w:color w:val="000000"/>
          <w:sz w:val="28"/>
          <w:szCs w:val="28"/>
          <w:u w:val="single"/>
          <w:lang w:val="en-US" w:eastAsia="zh-CN" w:bidi="ar-SA"/>
        </w:rPr>
        <w:t>注：“法定代表人</w:t>
      </w:r>
      <w:r>
        <w:rPr>
          <w:rStyle w:val="193"/>
          <w:rFonts w:hint="eastAsia" w:ascii="宋体" w:hAnsi="宋体" w:eastAsia="宋体" w:cs="Times New Roman"/>
          <w:color w:val="000000"/>
          <w:sz w:val="28"/>
          <w:u w:val="single"/>
          <w:lang w:val="en-US" w:eastAsia="zh-CN" w:bidi="ar-SA"/>
        </w:rPr>
        <w:t>（负责人）</w:t>
      </w:r>
      <w:r>
        <w:rPr>
          <w:rStyle w:val="193"/>
          <w:rFonts w:hint="eastAsia" w:ascii="宋体" w:hAnsi="宋体" w:eastAsia="宋体" w:cs="Times New Roman"/>
          <w:color w:val="000000"/>
          <w:sz w:val="28"/>
          <w:szCs w:val="28"/>
          <w:u w:val="single"/>
          <w:lang w:val="en-US" w:eastAsia="zh-CN" w:bidi="ar-SA"/>
        </w:rPr>
        <w:t>”授权委托其他人（必须为供应商正式员工，证明材料：劳动合同、社保交纳材料附后）磋商的，须填写</w:t>
      </w:r>
      <w:r>
        <w:rPr>
          <w:rStyle w:val="193"/>
          <w:rFonts w:hint="eastAsia" w:ascii="宋体" w:hAnsi="宋体" w:eastAsia="宋体" w:cs="Times New Roman"/>
          <w:color w:val="000000"/>
          <w:sz w:val="28"/>
          <w:u w:val="single"/>
          <w:lang w:val="en-US" w:eastAsia="zh-CN" w:bidi="ar-SA"/>
        </w:rPr>
        <w:t>法定代表人身份证明书</w:t>
      </w:r>
      <w:r>
        <w:rPr>
          <w:rStyle w:val="193"/>
          <w:rFonts w:hint="eastAsia" w:ascii="宋体" w:hAnsi="宋体" w:eastAsia="宋体" w:cs="Times New Roman"/>
          <w:color w:val="000000"/>
          <w:sz w:val="28"/>
          <w:szCs w:val="28"/>
          <w:u w:val="single"/>
          <w:lang w:val="en-US" w:eastAsia="zh-CN" w:bidi="ar-SA"/>
        </w:rPr>
        <w:t>和本授权委托书</w:t>
      </w:r>
      <w:r>
        <w:rPr>
          <w:rStyle w:val="193"/>
          <w:rFonts w:hint="eastAsia" w:ascii="宋体" w:hAnsi="宋体" w:eastAsia="宋体" w:cs="Times New Roman"/>
          <w:color w:val="000000"/>
          <w:sz w:val="28"/>
          <w:u w:val="single"/>
          <w:lang w:val="en-US" w:eastAsia="zh-CN" w:bidi="ar-SA"/>
        </w:rPr>
        <w:t>。</w:t>
      </w:r>
    </w:p>
    <w:p w14:paraId="6D4C06D5">
      <w:pPr>
        <w:pStyle w:val="278"/>
        <w:jc w:val="center"/>
        <w:outlineLvl w:val="2"/>
        <w:rPr>
          <w:rStyle w:val="193"/>
          <w:rFonts w:ascii="Times New Roman" w:hAnsi="Times New Roman" w:eastAsia="Times New Roman" w:cs="Times New Roman"/>
        </w:rPr>
      </w:pPr>
      <w:r>
        <w:rPr>
          <w:rStyle w:val="193"/>
          <w:rFonts w:ascii="Times New Roman" w:hAnsi="Times New Roman" w:eastAsia="Times New Roman" w:cs="Times New Roman"/>
        </w:rPr>
        <w:br w:type="page" w:clear="all"/>
      </w:r>
      <w:bookmarkStart w:id="418" w:name="_Toc256000082"/>
      <w:r>
        <w:rPr>
          <w:rStyle w:val="193"/>
          <w:rFonts w:ascii="宋体" w:hAnsi="宋体" w:eastAsia="宋体" w:cs="宋体"/>
          <w:b w:val="0"/>
          <w:sz w:val="28"/>
        </w:rPr>
        <w:t>(三)首次报价一览表</w:t>
      </w:r>
      <w:bookmarkEnd w:id="418"/>
    </w:p>
    <w:p w14:paraId="094BE0F0">
      <w:pPr>
        <w:pStyle w:val="279"/>
        <w:rPr>
          <w:rStyle w:val="193"/>
          <w:rFonts w:ascii="Times New Roman" w:hAnsi="Times New Roman" w:eastAsia="Times New Roman" w:cs="Times New Roman"/>
        </w:rPr>
      </w:pPr>
      <w:r>
        <w:rPr>
          <w:rStyle w:val="193"/>
          <w:rFonts w:ascii="宋体" w:hAnsi="宋体" w:eastAsia="宋体" w:cs="宋体"/>
        </w:rPr>
        <w:t xml:space="preserve">﻿ </w:t>
      </w:r>
    </w:p>
    <w:p w14:paraId="4C06C090">
      <w:pPr>
        <w:pStyle w:val="279"/>
        <w:spacing w:before="320" w:after="320"/>
        <w:jc w:val="center"/>
        <w:rPr>
          <w:rStyle w:val="193"/>
          <w:rFonts w:ascii="宋体" w:hAnsi="宋体" w:eastAsia="宋体" w:cs="宋体"/>
          <w:sz w:val="32"/>
          <w:szCs w:val="32"/>
        </w:rPr>
      </w:pPr>
      <w:r>
        <w:rPr>
          <w:rStyle w:val="193"/>
          <w:rFonts w:ascii="宋体" w:hAnsi="宋体" w:eastAsia="宋体" w:cs="宋体"/>
          <w:b/>
          <w:bCs/>
          <w:sz w:val="32"/>
          <w:szCs w:val="32"/>
        </w:rPr>
        <w:t>首次报价一览表</w:t>
      </w:r>
    </w:p>
    <w:p w14:paraId="3C47603A">
      <w:pPr>
        <w:pStyle w:val="284"/>
        <w:spacing w:before="240" w:after="240"/>
        <w:ind w:firstLine="2000"/>
        <w:rPr>
          <w:rStyle w:val="193"/>
          <w:rFonts w:ascii="宋体" w:hAnsi="宋体" w:eastAsia="宋体" w:cs="宋体"/>
          <w:sz w:val="24"/>
          <w:szCs w:val="24"/>
        </w:rPr>
      </w:pPr>
      <w:r>
        <w:rPr>
          <w:rStyle w:val="193"/>
          <w:rFonts w:ascii="宋体" w:hAnsi="宋体" w:eastAsia="宋体" w:cs="宋体"/>
        </w:rPr>
        <w:t>单位名称（加盖公章）：   </w:t>
      </w:r>
    </w:p>
    <w:tbl>
      <w:tblPr>
        <w:tblStyle w:val="34"/>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736"/>
        <w:gridCol w:w="4249"/>
      </w:tblGrid>
      <w:tr w14:paraId="4A74315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5035" w:type="dxa"/>
            <w:noWrap w:val="0"/>
            <w:tcMar>
              <w:top w:w="0" w:type="dxa"/>
              <w:left w:w="0" w:type="dxa"/>
              <w:bottom w:w="0" w:type="dxa"/>
              <w:right w:w="0" w:type="dxa"/>
            </w:tcMar>
            <w:vAlign w:val="center"/>
          </w:tcPr>
          <w:p w14:paraId="554B203E">
            <w:pPr>
              <w:pStyle w:val="284"/>
              <w:jc w:val="center"/>
              <w:rPr>
                <w:rStyle w:val="193"/>
                <w:rFonts w:ascii="宋体" w:hAnsi="宋体" w:eastAsia="宋体" w:cs="宋体"/>
                <w:b w:val="0"/>
                <w:bCs w:val="0"/>
                <w:i w:val="0"/>
                <w:iCs w:val="0"/>
                <w:smallCaps w:val="0"/>
                <w:sz w:val="24"/>
                <w:szCs w:val="24"/>
              </w:rPr>
            </w:pPr>
            <w:r>
              <w:rPr>
                <w:rStyle w:val="193"/>
                <w:rFonts w:ascii="宋体" w:hAnsi="宋体" w:eastAsia="宋体" w:cs="宋体"/>
                <w:b w:val="0"/>
                <w:bCs w:val="0"/>
                <w:i w:val="0"/>
                <w:iCs w:val="0"/>
                <w:smallCaps w:val="0"/>
                <w:sz w:val="24"/>
                <w:szCs w:val="24"/>
              </w:rPr>
              <w:t xml:space="preserve">标题 </w:t>
            </w:r>
          </w:p>
        </w:tc>
        <w:tc>
          <w:tcPr>
            <w:tcW w:w="4515" w:type="dxa"/>
            <w:noWrap w:val="0"/>
            <w:tcMar>
              <w:top w:w="0" w:type="dxa"/>
              <w:left w:w="0" w:type="dxa"/>
              <w:bottom w:w="0" w:type="dxa"/>
              <w:right w:w="0" w:type="dxa"/>
            </w:tcMar>
            <w:vAlign w:val="center"/>
          </w:tcPr>
          <w:p w14:paraId="0907DD2B">
            <w:pPr>
              <w:pStyle w:val="284"/>
              <w:jc w:val="center"/>
              <w:rPr>
                <w:rStyle w:val="193"/>
                <w:rFonts w:ascii="宋体" w:hAnsi="宋体" w:eastAsia="宋体" w:cs="宋体"/>
                <w:b w:val="0"/>
                <w:bCs w:val="0"/>
                <w:i w:val="0"/>
                <w:iCs w:val="0"/>
                <w:smallCaps w:val="0"/>
                <w:sz w:val="24"/>
                <w:szCs w:val="24"/>
              </w:rPr>
            </w:pPr>
            <w:r>
              <w:rPr>
                <w:rStyle w:val="193"/>
                <w:rFonts w:ascii="宋体" w:hAnsi="宋体" w:eastAsia="宋体" w:cs="宋体"/>
                <w:b w:val="0"/>
                <w:bCs w:val="0"/>
                <w:i w:val="0"/>
                <w:iCs w:val="0"/>
                <w:smallCaps w:val="0"/>
                <w:sz w:val="24"/>
                <w:szCs w:val="24"/>
              </w:rPr>
              <w:t>内容</w:t>
            </w:r>
          </w:p>
        </w:tc>
      </w:tr>
      <w:tr w14:paraId="7C1BF524">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3615" w:type="dxa"/>
            <w:noWrap w:val="0"/>
            <w:tcMar>
              <w:top w:w="0" w:type="dxa"/>
              <w:left w:w="0" w:type="dxa"/>
              <w:bottom w:w="0" w:type="dxa"/>
              <w:right w:w="0" w:type="dxa"/>
            </w:tcMar>
            <w:vAlign w:val="center"/>
          </w:tcPr>
          <w:p w14:paraId="0749DE03">
            <w:pPr>
              <w:pStyle w:val="284"/>
              <w:jc w:val="center"/>
              <w:rPr>
                <w:rStyle w:val="193"/>
                <w:rFonts w:ascii="宋体" w:hAnsi="宋体" w:eastAsia="宋体" w:cs="宋体"/>
                <w:b w:val="0"/>
                <w:bCs w:val="0"/>
                <w:i w:val="0"/>
                <w:iCs w:val="0"/>
                <w:smallCaps w:val="0"/>
                <w:sz w:val="24"/>
                <w:szCs w:val="24"/>
              </w:rPr>
            </w:pPr>
            <w:r>
              <w:rPr>
                <w:rStyle w:val="193"/>
                <w:rFonts w:ascii="宋体" w:hAnsi="宋体" w:eastAsia="宋体" w:cs="宋体"/>
                <w:b w:val="0"/>
                <w:bCs w:val="0"/>
                <w:i w:val="0"/>
                <w:iCs w:val="0"/>
                <w:smallCaps w:val="0"/>
                <w:sz w:val="24"/>
                <w:szCs w:val="24"/>
              </w:rPr>
              <w:t>单位名称</w:t>
            </w:r>
          </w:p>
        </w:tc>
        <w:tc>
          <w:tcPr>
            <w:tcW w:w="3615" w:type="dxa"/>
            <w:noWrap w:val="0"/>
            <w:tcMar>
              <w:top w:w="0" w:type="dxa"/>
              <w:left w:w="0" w:type="dxa"/>
              <w:bottom w:w="0" w:type="dxa"/>
              <w:right w:w="0" w:type="dxa"/>
            </w:tcMar>
            <w:vAlign w:val="center"/>
          </w:tcPr>
          <w:p w14:paraId="6F2C4D56">
            <w:pPr>
              <w:pStyle w:val="284"/>
              <w:jc w:val="center"/>
              <w:rPr>
                <w:rStyle w:val="193"/>
                <w:rFonts w:ascii="宋体" w:hAnsi="宋体" w:eastAsia="宋体" w:cs="宋体"/>
                <w:b w:val="0"/>
                <w:bCs w:val="0"/>
                <w:i w:val="0"/>
                <w:iCs w:val="0"/>
                <w:smallCaps w:val="0"/>
                <w:sz w:val="24"/>
                <w:szCs w:val="24"/>
              </w:rPr>
            </w:pPr>
          </w:p>
        </w:tc>
      </w:tr>
      <w:tr w14:paraId="3FC20E9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3615" w:type="dxa"/>
            <w:noWrap w:val="0"/>
            <w:tcMar>
              <w:top w:w="0" w:type="dxa"/>
              <w:left w:w="0" w:type="dxa"/>
              <w:bottom w:w="0" w:type="dxa"/>
              <w:right w:w="0" w:type="dxa"/>
            </w:tcMar>
            <w:vAlign w:val="center"/>
          </w:tcPr>
          <w:p w14:paraId="66F3086D">
            <w:pPr>
              <w:pStyle w:val="284"/>
              <w:jc w:val="center"/>
              <w:rPr>
                <w:rStyle w:val="193"/>
                <w:rFonts w:ascii="宋体" w:hAnsi="宋体" w:eastAsia="宋体" w:cs="宋体"/>
                <w:b w:val="0"/>
                <w:bCs w:val="0"/>
                <w:i w:val="0"/>
                <w:iCs w:val="0"/>
                <w:smallCaps w:val="0"/>
                <w:sz w:val="24"/>
                <w:szCs w:val="24"/>
              </w:rPr>
            </w:pPr>
            <w:r>
              <w:rPr>
                <w:rStyle w:val="193"/>
                <w:rFonts w:ascii="宋体" w:hAnsi="宋体" w:eastAsia="宋体" w:cs="宋体"/>
                <w:b w:val="0"/>
                <w:bCs w:val="0"/>
                <w:i w:val="0"/>
                <w:iCs w:val="0"/>
                <w:smallCaps w:val="0"/>
                <w:sz w:val="24"/>
                <w:szCs w:val="24"/>
              </w:rPr>
              <w:t>综合单价大写</w:t>
            </w:r>
          </w:p>
        </w:tc>
        <w:tc>
          <w:tcPr>
            <w:tcW w:w="3615" w:type="dxa"/>
            <w:noWrap w:val="0"/>
            <w:tcMar>
              <w:top w:w="0" w:type="dxa"/>
              <w:left w:w="0" w:type="dxa"/>
              <w:bottom w:w="0" w:type="dxa"/>
              <w:right w:w="0" w:type="dxa"/>
            </w:tcMar>
            <w:vAlign w:val="center"/>
          </w:tcPr>
          <w:p w14:paraId="6D431251">
            <w:pPr>
              <w:pStyle w:val="284"/>
              <w:jc w:val="center"/>
              <w:rPr>
                <w:rStyle w:val="193"/>
                <w:rFonts w:ascii="宋体" w:hAnsi="宋体" w:eastAsia="宋体" w:cs="宋体"/>
                <w:b w:val="0"/>
                <w:bCs w:val="0"/>
                <w:i w:val="0"/>
                <w:iCs w:val="0"/>
                <w:smallCaps w:val="0"/>
                <w:sz w:val="24"/>
                <w:szCs w:val="24"/>
              </w:rPr>
            </w:pPr>
          </w:p>
        </w:tc>
      </w:tr>
      <w:tr w14:paraId="4A97EA6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3615" w:type="dxa"/>
            <w:noWrap w:val="0"/>
            <w:tcMar>
              <w:top w:w="0" w:type="dxa"/>
              <w:left w:w="0" w:type="dxa"/>
              <w:bottom w:w="0" w:type="dxa"/>
              <w:right w:w="0" w:type="dxa"/>
            </w:tcMar>
            <w:vAlign w:val="center"/>
          </w:tcPr>
          <w:p w14:paraId="38BA02F1">
            <w:pPr>
              <w:pStyle w:val="284"/>
              <w:jc w:val="center"/>
              <w:rPr>
                <w:rStyle w:val="193"/>
                <w:rFonts w:ascii="宋体" w:hAnsi="宋体" w:eastAsia="宋体" w:cs="宋体"/>
                <w:b w:val="0"/>
                <w:bCs w:val="0"/>
                <w:i w:val="0"/>
                <w:iCs w:val="0"/>
                <w:smallCaps w:val="0"/>
                <w:sz w:val="24"/>
                <w:szCs w:val="24"/>
              </w:rPr>
            </w:pPr>
            <w:r>
              <w:rPr>
                <w:rStyle w:val="193"/>
                <w:rFonts w:ascii="宋体" w:hAnsi="宋体" w:eastAsia="宋体" w:cs="宋体"/>
                <w:b w:val="0"/>
                <w:bCs w:val="0"/>
                <w:i w:val="0"/>
                <w:iCs w:val="0"/>
                <w:smallCaps w:val="0"/>
                <w:sz w:val="24"/>
                <w:szCs w:val="24"/>
              </w:rPr>
              <w:t>综合单价小写</w:t>
            </w:r>
          </w:p>
        </w:tc>
        <w:tc>
          <w:tcPr>
            <w:tcW w:w="3615" w:type="dxa"/>
            <w:noWrap w:val="0"/>
            <w:tcMar>
              <w:top w:w="0" w:type="dxa"/>
              <w:left w:w="0" w:type="dxa"/>
              <w:bottom w:w="0" w:type="dxa"/>
              <w:right w:w="0" w:type="dxa"/>
            </w:tcMar>
            <w:vAlign w:val="center"/>
          </w:tcPr>
          <w:p w14:paraId="7019EA65">
            <w:pPr>
              <w:pStyle w:val="284"/>
              <w:jc w:val="center"/>
              <w:rPr>
                <w:rStyle w:val="193"/>
                <w:rFonts w:ascii="宋体" w:hAnsi="宋体" w:eastAsia="宋体" w:cs="宋体"/>
                <w:b w:val="0"/>
                <w:bCs w:val="0"/>
                <w:i w:val="0"/>
                <w:iCs w:val="0"/>
                <w:smallCaps w:val="0"/>
                <w:sz w:val="24"/>
                <w:szCs w:val="24"/>
              </w:rPr>
            </w:pPr>
            <w:r>
              <w:rPr>
                <w:rStyle w:val="193"/>
                <w:rFonts w:ascii="宋体" w:hAnsi="宋体" w:eastAsia="宋体" w:cs="宋体"/>
                <w:b w:val="0"/>
                <w:bCs w:val="0"/>
                <w:i w:val="0"/>
                <w:iCs w:val="0"/>
                <w:smallCaps w:val="0"/>
                <w:sz w:val="24"/>
                <w:szCs w:val="24"/>
              </w:rPr>
              <w:t>元</w:t>
            </w:r>
          </w:p>
        </w:tc>
      </w:tr>
      <w:tr w14:paraId="0A53EDB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3615" w:type="dxa"/>
            <w:noWrap w:val="0"/>
            <w:tcMar>
              <w:top w:w="0" w:type="dxa"/>
              <w:left w:w="0" w:type="dxa"/>
              <w:bottom w:w="0" w:type="dxa"/>
              <w:right w:w="0" w:type="dxa"/>
            </w:tcMar>
            <w:vAlign w:val="center"/>
          </w:tcPr>
          <w:p w14:paraId="1D7A34DA">
            <w:pPr>
              <w:pStyle w:val="284"/>
              <w:jc w:val="center"/>
              <w:rPr>
                <w:rStyle w:val="193"/>
                <w:rFonts w:ascii="宋体" w:hAnsi="宋体" w:eastAsia="宋体" w:cs="宋体"/>
                <w:b w:val="0"/>
                <w:bCs w:val="0"/>
                <w:i w:val="0"/>
                <w:iCs w:val="0"/>
                <w:smallCaps w:val="0"/>
                <w:sz w:val="24"/>
                <w:szCs w:val="24"/>
              </w:rPr>
            </w:pPr>
            <w:r>
              <w:rPr>
                <w:rStyle w:val="193"/>
                <w:rFonts w:ascii="宋体" w:hAnsi="宋体" w:eastAsia="宋体" w:cs="宋体"/>
                <w:b w:val="0"/>
                <w:bCs w:val="0"/>
                <w:i w:val="0"/>
                <w:iCs w:val="0"/>
                <w:smallCaps w:val="0"/>
                <w:sz w:val="24"/>
                <w:szCs w:val="24"/>
              </w:rPr>
              <w:t>服务期</w:t>
            </w:r>
          </w:p>
        </w:tc>
        <w:tc>
          <w:tcPr>
            <w:tcW w:w="3615" w:type="dxa"/>
            <w:noWrap w:val="0"/>
            <w:tcMar>
              <w:top w:w="0" w:type="dxa"/>
              <w:left w:w="0" w:type="dxa"/>
              <w:bottom w:w="0" w:type="dxa"/>
              <w:right w:w="0" w:type="dxa"/>
            </w:tcMar>
            <w:vAlign w:val="center"/>
          </w:tcPr>
          <w:p w14:paraId="71FE33E1">
            <w:pPr>
              <w:pStyle w:val="284"/>
              <w:jc w:val="center"/>
              <w:rPr>
                <w:rStyle w:val="193"/>
                <w:rFonts w:ascii="宋体" w:hAnsi="宋体" w:eastAsia="宋体" w:cs="宋体"/>
                <w:b w:val="0"/>
                <w:bCs w:val="0"/>
                <w:i w:val="0"/>
                <w:iCs w:val="0"/>
                <w:smallCaps w:val="0"/>
                <w:sz w:val="24"/>
                <w:szCs w:val="24"/>
              </w:rPr>
            </w:pPr>
          </w:p>
        </w:tc>
      </w:tr>
    </w:tbl>
    <w:p w14:paraId="431824FD">
      <w:pPr>
        <w:pStyle w:val="284"/>
        <w:spacing w:before="240" w:after="240"/>
        <w:ind w:firstLine="2000"/>
        <w:rPr>
          <w:rStyle w:val="193"/>
          <w:rFonts w:ascii="宋体" w:hAnsi="宋体" w:eastAsia="宋体" w:cs="宋体"/>
          <w:sz w:val="24"/>
          <w:szCs w:val="24"/>
        </w:rPr>
      </w:pPr>
      <w:r>
        <w:rPr>
          <w:rStyle w:val="193"/>
          <w:rFonts w:ascii="宋体" w:hAnsi="宋体" w:eastAsia="宋体" w:cs="宋体"/>
        </w:rPr>
        <w:t> </w:t>
      </w:r>
    </w:p>
    <w:p w14:paraId="5B5216E4">
      <w:pPr>
        <w:pStyle w:val="284"/>
        <w:spacing w:before="240" w:after="240"/>
        <w:ind w:firstLine="2000"/>
        <w:rPr>
          <w:rStyle w:val="193"/>
          <w:rFonts w:ascii="宋体" w:hAnsi="宋体" w:eastAsia="宋体" w:cs="宋体"/>
          <w:sz w:val="24"/>
          <w:szCs w:val="24"/>
        </w:rPr>
      </w:pPr>
      <w:r>
        <w:rPr>
          <w:rStyle w:val="193"/>
          <w:rFonts w:ascii="宋体" w:hAnsi="宋体" w:eastAsia="宋体" w:cs="宋体"/>
        </w:rPr>
        <w:t>   </w:t>
      </w:r>
    </w:p>
    <w:p w14:paraId="54836A11">
      <w:pPr>
        <w:pStyle w:val="284"/>
        <w:spacing w:before="240" w:after="240"/>
        <w:ind w:firstLine="2000"/>
        <w:rPr>
          <w:rStyle w:val="193"/>
          <w:rFonts w:ascii="宋体" w:hAnsi="宋体" w:eastAsia="宋体" w:cs="宋体"/>
          <w:sz w:val="24"/>
          <w:szCs w:val="24"/>
        </w:rPr>
      </w:pPr>
      <w:r>
        <w:rPr>
          <w:rStyle w:val="193"/>
          <w:rFonts w:ascii="宋体" w:hAnsi="宋体" w:eastAsia="宋体" w:cs="宋体"/>
        </w:rPr>
        <w:t> </w:t>
      </w:r>
    </w:p>
    <w:p w14:paraId="75A3D406">
      <w:pPr>
        <w:pStyle w:val="284"/>
        <w:spacing w:before="240" w:after="240"/>
        <w:ind w:firstLine="6000"/>
        <w:rPr>
          <w:rStyle w:val="193"/>
          <w:rFonts w:ascii="宋体" w:hAnsi="宋体" w:eastAsia="宋体" w:cs="宋体"/>
          <w:sz w:val="24"/>
          <w:szCs w:val="24"/>
        </w:rPr>
      </w:pPr>
      <w:r>
        <w:rPr>
          <w:rStyle w:val="193"/>
          <w:rFonts w:ascii="宋体" w:hAnsi="宋体" w:eastAsia="宋体" w:cs="宋体"/>
        </w:rPr>
        <w:t>法定代表人签章：   </w:t>
      </w:r>
    </w:p>
    <w:p w14:paraId="1DBD7265">
      <w:pPr>
        <w:pStyle w:val="284"/>
        <w:spacing w:before="240" w:after="240"/>
        <w:ind w:firstLine="6000"/>
        <w:rPr>
          <w:rStyle w:val="193"/>
          <w:rFonts w:ascii="宋体" w:hAnsi="宋体" w:eastAsia="宋体" w:cs="宋体"/>
          <w:sz w:val="24"/>
          <w:szCs w:val="24"/>
        </w:rPr>
      </w:pPr>
      <w:r>
        <w:rPr>
          <w:rStyle w:val="193"/>
          <w:rFonts w:ascii="宋体" w:hAnsi="宋体" w:eastAsia="宋体" w:cs="宋体"/>
        </w:rPr>
        <w:t>日期：   </w:t>
      </w:r>
    </w:p>
    <w:p w14:paraId="11494A33">
      <w:pPr>
        <w:pStyle w:val="280"/>
        <w:jc w:val="center"/>
        <w:outlineLvl w:val="2"/>
        <w:rPr>
          <w:rStyle w:val="193"/>
          <w:rFonts w:ascii="Times New Roman" w:hAnsi="Times New Roman" w:eastAsia="Times New Roman" w:cs="Times New Roman"/>
        </w:rPr>
      </w:pPr>
      <w:r>
        <w:rPr>
          <w:rStyle w:val="193"/>
          <w:rFonts w:ascii="Times New Roman" w:hAnsi="Times New Roman" w:eastAsia="Times New Roman" w:cs="Times New Roman"/>
        </w:rPr>
        <w:br w:type="page" w:clear="all"/>
      </w:r>
      <w:bookmarkStart w:id="419" w:name="_Toc256000083"/>
      <w:r>
        <w:rPr>
          <w:rStyle w:val="193"/>
          <w:rFonts w:ascii="宋体" w:hAnsi="宋体" w:eastAsia="宋体" w:cs="宋体"/>
          <w:b w:val="0"/>
          <w:sz w:val="28"/>
        </w:rPr>
        <w:t>(四)首次明细报价表</w:t>
      </w:r>
      <w:bookmarkEnd w:id="419"/>
    </w:p>
    <w:p w14:paraId="7B54C51B">
      <w:pPr>
        <w:pStyle w:val="301"/>
        <w:jc w:val="center"/>
        <w:rPr>
          <w:rStyle w:val="302"/>
          <w:sz w:val="24"/>
          <w:szCs w:val="24"/>
        </w:rPr>
      </w:pPr>
    </w:p>
    <w:p w14:paraId="24A23088">
      <w:pPr>
        <w:pStyle w:val="281"/>
        <w:rPr>
          <w:rStyle w:val="193"/>
          <w:rFonts w:hint="eastAsia" w:ascii="Calibri" w:hAnsi="Calibri" w:eastAsia="宋体" w:cs="Times New Roman"/>
          <w:b/>
          <w:bCs/>
          <w:szCs w:val="21"/>
        </w:rPr>
      </w:pPr>
    </w:p>
    <w:p w14:paraId="056E1CEF">
      <w:pPr>
        <w:pStyle w:val="318"/>
        <w:jc w:val="center"/>
        <w:outlineLvl w:val="2"/>
      </w:pPr>
      <w:r>
        <w:rPr>
          <w:rStyle w:val="230"/>
          <w:rFonts w:hint="eastAsia" w:ascii="宋体" w:hAnsi="宋体" w:eastAsia="宋体" w:cs="宋体"/>
          <w:b w:val="0"/>
          <w:color w:val="auto"/>
          <w:sz w:val="24"/>
          <w:szCs w:val="32"/>
          <w:lang w:eastAsia="zh-CN"/>
        </w:rPr>
        <w:t>根据采购人提供的工程量清单格式进行投标报价，按表式要求盖章签字后上传，否则其投标响应无效。</w:t>
      </w:r>
      <w:r>
        <w:rPr>
          <w:rStyle w:val="193"/>
          <w:rFonts w:ascii="Times New Roman" w:hAnsi="Times New Roman" w:eastAsia="Times New Roman" w:cs="Times New Roman"/>
          <w:color w:val="auto"/>
        </w:rPr>
        <w:br w:type="page" w:clear="all"/>
      </w:r>
      <w:bookmarkStart w:id="420" w:name="_Toc172793261"/>
      <w:bookmarkStart w:id="421" w:name="_Toc256000084"/>
      <w:r>
        <w:rPr>
          <w:rFonts w:ascii="宋体" w:hAnsi="宋体" w:eastAsia="宋体" w:cs="宋体"/>
          <w:sz w:val="28"/>
        </w:rPr>
        <w:t>(</w:t>
      </w:r>
      <w:r>
        <w:rPr>
          <w:rFonts w:hint="eastAsia" w:ascii="宋体" w:hAnsi="宋体" w:eastAsia="宋体" w:cs="宋体"/>
          <w:sz w:val="28"/>
          <w:lang w:eastAsia="zh-CN"/>
        </w:rPr>
        <w:t>五</w:t>
      </w:r>
      <w:r>
        <w:rPr>
          <w:rFonts w:ascii="宋体" w:hAnsi="宋体" w:eastAsia="宋体" w:cs="宋体"/>
          <w:sz w:val="28"/>
        </w:rPr>
        <w:t>)项目</w:t>
      </w:r>
      <w:r>
        <w:rPr>
          <w:rFonts w:hint="eastAsia" w:ascii="宋体" w:hAnsi="宋体" w:eastAsia="宋体" w:cs="宋体"/>
          <w:sz w:val="28"/>
          <w:lang w:eastAsia="zh-CN"/>
        </w:rPr>
        <w:t>负责人</w:t>
      </w:r>
      <w:r>
        <w:rPr>
          <w:rFonts w:ascii="宋体" w:hAnsi="宋体" w:eastAsia="宋体" w:cs="宋体"/>
          <w:sz w:val="28"/>
        </w:rPr>
        <w:t>能力</w:t>
      </w:r>
      <w:bookmarkEnd w:id="420"/>
    </w:p>
    <w:p w14:paraId="712ED460">
      <w:pPr>
        <w:pStyle w:val="319"/>
        <w:rPr>
          <w:lang w:val="en-US" w:eastAsia="zh-CN"/>
        </w:rPr>
      </w:pPr>
    </w:p>
    <w:tbl>
      <w:tblPr>
        <w:tblStyle w:val="3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69"/>
        <w:gridCol w:w="1046"/>
        <w:gridCol w:w="7067"/>
      </w:tblGrid>
      <w:tr w14:paraId="21038D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1288" w:type="dxa"/>
            <w:noWrap w:val="0"/>
            <w:vAlign w:val="center"/>
          </w:tcPr>
          <w:p w14:paraId="6491205B">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r>
              <w:rPr>
                <w:rFonts w:ascii="宋体" w:hAnsi="宋体" w:eastAsia="宋体"/>
                <w:b w:val="0"/>
                <w:sz w:val="24"/>
                <w:lang w:val="en-US" w:eastAsia="zh-CN"/>
              </w:rPr>
              <w:br w:type="page" w:clear="all"/>
            </w:r>
            <w:r>
              <w:rPr>
                <w:rFonts w:hint="eastAsia" w:ascii="宋体" w:hAnsi="宋体" w:eastAsia="宋体"/>
                <w:bCs/>
                <w:sz w:val="24"/>
                <w:lang w:val="en-US" w:eastAsia="zh-CN"/>
              </w:rPr>
              <w:t>姓名</w:t>
            </w:r>
          </w:p>
        </w:tc>
        <w:tc>
          <w:tcPr>
            <w:tcW w:w="917" w:type="dxa"/>
            <w:noWrap w:val="0"/>
            <w:vAlign w:val="center"/>
          </w:tcPr>
          <w:p w14:paraId="4F025E30">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c>
          <w:tcPr>
            <w:tcW w:w="2795" w:type="dxa"/>
            <w:noWrap w:val="0"/>
            <w:vAlign w:val="center"/>
          </w:tcPr>
          <w:p w14:paraId="79948473">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r>
              <w:rPr>
                <w:rFonts w:hint="eastAsia" w:ascii="宋体" w:hAnsi="宋体" w:eastAsia="宋体"/>
                <w:bCs/>
                <w:sz w:val="24"/>
                <w:lang w:val="en-US" w:eastAsia="zh-CN"/>
              </w:rPr>
              <w:t>近3年工作业绩及承担的主要工作</w:t>
            </w:r>
          </w:p>
        </w:tc>
      </w:tr>
      <w:tr w14:paraId="6C9D8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0"/>
            <w:vAlign w:val="center"/>
          </w:tcPr>
          <w:p w14:paraId="219FD614">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r>
              <w:rPr>
                <w:rFonts w:hint="eastAsia" w:ascii="宋体" w:hAnsi="宋体" w:eastAsia="宋体"/>
                <w:bCs/>
                <w:sz w:val="24"/>
                <w:lang w:val="en-US" w:eastAsia="zh-CN"/>
              </w:rPr>
              <w:t>性别</w:t>
            </w:r>
          </w:p>
        </w:tc>
        <w:tc>
          <w:tcPr>
            <w:tcW w:w="917" w:type="dxa"/>
            <w:noWrap w:val="0"/>
            <w:vAlign w:val="center"/>
          </w:tcPr>
          <w:p w14:paraId="077A2AA9">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c>
          <w:tcPr>
            <w:tcW w:w="2795" w:type="dxa"/>
            <w:vMerge w:val="restart"/>
            <w:noWrap w:val="0"/>
            <w:vAlign w:val="center"/>
          </w:tcPr>
          <w:p w14:paraId="7B9DFD00">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r>
      <w:tr w14:paraId="59EDB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0"/>
            <w:vAlign w:val="center"/>
          </w:tcPr>
          <w:p w14:paraId="680573CB">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r>
              <w:rPr>
                <w:rFonts w:hint="eastAsia" w:ascii="宋体" w:hAnsi="宋体" w:eastAsia="宋体"/>
                <w:bCs/>
                <w:sz w:val="24"/>
                <w:lang w:val="en-US" w:eastAsia="zh-CN"/>
              </w:rPr>
              <w:t>年龄</w:t>
            </w:r>
          </w:p>
        </w:tc>
        <w:tc>
          <w:tcPr>
            <w:tcW w:w="917" w:type="dxa"/>
            <w:noWrap w:val="0"/>
            <w:vAlign w:val="center"/>
          </w:tcPr>
          <w:p w14:paraId="1697DA92">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c>
          <w:tcPr>
            <w:tcW w:w="2795" w:type="dxa"/>
            <w:vMerge w:val="continue"/>
            <w:noWrap w:val="0"/>
            <w:vAlign w:val="center"/>
          </w:tcPr>
          <w:p w14:paraId="2544BE27">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r>
      <w:tr w14:paraId="1A5DC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0"/>
            <w:vAlign w:val="center"/>
          </w:tcPr>
          <w:p w14:paraId="650CAD28">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r>
              <w:rPr>
                <w:rFonts w:hint="eastAsia" w:ascii="宋体" w:hAnsi="宋体" w:eastAsia="宋体"/>
                <w:bCs/>
                <w:sz w:val="24"/>
                <w:lang w:val="en-US" w:eastAsia="zh-CN"/>
              </w:rPr>
              <w:t>职称</w:t>
            </w:r>
          </w:p>
        </w:tc>
        <w:tc>
          <w:tcPr>
            <w:tcW w:w="917" w:type="dxa"/>
            <w:noWrap w:val="0"/>
            <w:vAlign w:val="center"/>
          </w:tcPr>
          <w:p w14:paraId="2524ADFB">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c>
          <w:tcPr>
            <w:tcW w:w="2795" w:type="dxa"/>
            <w:vMerge w:val="continue"/>
            <w:noWrap w:val="0"/>
            <w:vAlign w:val="center"/>
          </w:tcPr>
          <w:p w14:paraId="7C9227E4">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r>
      <w:tr w14:paraId="67BE8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0"/>
            <w:vAlign w:val="center"/>
          </w:tcPr>
          <w:p w14:paraId="2E2FCCB7">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r>
              <w:rPr>
                <w:rFonts w:hint="eastAsia" w:ascii="宋体" w:hAnsi="宋体" w:eastAsia="宋体"/>
                <w:bCs/>
                <w:sz w:val="24"/>
                <w:lang w:val="en-US" w:eastAsia="zh-CN"/>
              </w:rPr>
              <w:t>毕业时间</w:t>
            </w:r>
          </w:p>
        </w:tc>
        <w:tc>
          <w:tcPr>
            <w:tcW w:w="917" w:type="dxa"/>
            <w:noWrap w:val="0"/>
            <w:vAlign w:val="center"/>
          </w:tcPr>
          <w:p w14:paraId="7440C3F7">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c>
          <w:tcPr>
            <w:tcW w:w="2795" w:type="dxa"/>
            <w:vMerge w:val="continue"/>
            <w:noWrap w:val="0"/>
            <w:vAlign w:val="center"/>
          </w:tcPr>
          <w:p w14:paraId="49DDA4AB">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r>
      <w:tr w14:paraId="0048A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0"/>
            <w:vAlign w:val="center"/>
          </w:tcPr>
          <w:p w14:paraId="0EA2FF60">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r>
              <w:rPr>
                <w:rFonts w:hint="eastAsia" w:ascii="宋体" w:hAnsi="宋体" w:eastAsia="宋体"/>
                <w:bCs/>
                <w:sz w:val="24"/>
                <w:lang w:val="en-US" w:eastAsia="zh-CN"/>
              </w:rPr>
              <w:t>所学专业</w:t>
            </w:r>
          </w:p>
        </w:tc>
        <w:tc>
          <w:tcPr>
            <w:tcW w:w="917" w:type="dxa"/>
            <w:noWrap w:val="0"/>
            <w:vAlign w:val="center"/>
          </w:tcPr>
          <w:p w14:paraId="755CC6CB">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c>
          <w:tcPr>
            <w:tcW w:w="2795" w:type="dxa"/>
            <w:vMerge w:val="continue"/>
            <w:noWrap w:val="0"/>
            <w:vAlign w:val="center"/>
          </w:tcPr>
          <w:p w14:paraId="78D5FC79">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r>
      <w:tr w14:paraId="35176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0"/>
            <w:vAlign w:val="center"/>
          </w:tcPr>
          <w:p w14:paraId="7A0ED4C3">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r>
              <w:rPr>
                <w:rFonts w:hint="eastAsia" w:ascii="宋体" w:hAnsi="宋体" w:eastAsia="宋体"/>
                <w:bCs/>
                <w:sz w:val="24"/>
                <w:lang w:val="en-US" w:eastAsia="zh-CN"/>
              </w:rPr>
              <w:t>学历</w:t>
            </w:r>
          </w:p>
        </w:tc>
        <w:tc>
          <w:tcPr>
            <w:tcW w:w="917" w:type="dxa"/>
            <w:noWrap w:val="0"/>
            <w:vAlign w:val="center"/>
          </w:tcPr>
          <w:p w14:paraId="130686D7">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c>
          <w:tcPr>
            <w:tcW w:w="2795" w:type="dxa"/>
            <w:vMerge w:val="continue"/>
            <w:noWrap w:val="0"/>
            <w:vAlign w:val="center"/>
          </w:tcPr>
          <w:p w14:paraId="3152EDAE">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r>
      <w:tr w14:paraId="48ED1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0"/>
            <w:vAlign w:val="center"/>
          </w:tcPr>
          <w:p w14:paraId="1AAB0E6A">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r>
              <w:rPr>
                <w:rFonts w:hint="eastAsia" w:ascii="宋体" w:hAnsi="宋体" w:eastAsia="宋体"/>
                <w:bCs/>
                <w:sz w:val="24"/>
                <w:lang w:val="en-US" w:eastAsia="zh-CN"/>
              </w:rPr>
              <w:t>证书名称</w:t>
            </w:r>
          </w:p>
        </w:tc>
        <w:tc>
          <w:tcPr>
            <w:tcW w:w="917" w:type="dxa"/>
            <w:noWrap w:val="0"/>
            <w:vAlign w:val="center"/>
          </w:tcPr>
          <w:p w14:paraId="3E1CA856">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c>
          <w:tcPr>
            <w:tcW w:w="2795" w:type="dxa"/>
            <w:vMerge w:val="continue"/>
            <w:noWrap w:val="0"/>
            <w:vAlign w:val="center"/>
          </w:tcPr>
          <w:p w14:paraId="0C8B74E8">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r>
      <w:tr w14:paraId="2097C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0"/>
            <w:vAlign w:val="center"/>
          </w:tcPr>
          <w:p w14:paraId="054A57E3">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r>
              <w:rPr>
                <w:rFonts w:hint="eastAsia" w:ascii="宋体" w:hAnsi="宋体" w:eastAsia="宋体"/>
                <w:bCs/>
                <w:sz w:val="24"/>
                <w:lang w:val="en-US" w:eastAsia="zh-CN"/>
              </w:rPr>
              <w:t>专业资格</w:t>
            </w:r>
          </w:p>
        </w:tc>
        <w:tc>
          <w:tcPr>
            <w:tcW w:w="917" w:type="dxa"/>
            <w:noWrap w:val="0"/>
            <w:vAlign w:val="center"/>
          </w:tcPr>
          <w:p w14:paraId="6B983110">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c>
          <w:tcPr>
            <w:tcW w:w="2795" w:type="dxa"/>
            <w:vMerge w:val="continue"/>
            <w:noWrap w:val="0"/>
            <w:vAlign w:val="center"/>
          </w:tcPr>
          <w:p w14:paraId="7751E822">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r>
      <w:tr w14:paraId="53A02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jc w:val="center"/>
        </w:trPr>
        <w:tc>
          <w:tcPr>
            <w:tcW w:w="1288" w:type="dxa"/>
            <w:noWrap w:val="0"/>
            <w:vAlign w:val="center"/>
          </w:tcPr>
          <w:p w14:paraId="22C95030">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r>
              <w:rPr>
                <w:rFonts w:hint="eastAsia" w:ascii="宋体" w:hAnsi="宋体" w:eastAsia="宋体"/>
                <w:bCs/>
                <w:sz w:val="24"/>
                <w:lang w:val="en-US" w:eastAsia="zh-CN"/>
              </w:rPr>
              <w:t>联系电话</w:t>
            </w:r>
          </w:p>
        </w:tc>
        <w:tc>
          <w:tcPr>
            <w:tcW w:w="917" w:type="dxa"/>
            <w:noWrap w:val="0"/>
            <w:vAlign w:val="center"/>
          </w:tcPr>
          <w:p w14:paraId="3E32445E">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c>
          <w:tcPr>
            <w:tcW w:w="2795" w:type="dxa"/>
            <w:vMerge w:val="continue"/>
            <w:noWrap w:val="0"/>
            <w:vAlign w:val="center"/>
          </w:tcPr>
          <w:p w14:paraId="11B3E0EA">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r>
      <w:tr w14:paraId="08872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35" w:hRule="atLeast"/>
          <w:jc w:val="center"/>
        </w:trPr>
        <w:tc>
          <w:tcPr>
            <w:tcW w:w="1288" w:type="dxa"/>
            <w:noWrap w:val="0"/>
            <w:vAlign w:val="center"/>
          </w:tcPr>
          <w:p w14:paraId="7F8E9B1F">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r>
              <w:rPr>
                <w:rFonts w:hint="eastAsia" w:ascii="宋体" w:hAnsi="宋体" w:eastAsia="宋体"/>
                <w:bCs/>
                <w:sz w:val="24"/>
                <w:lang w:val="en-US" w:eastAsia="zh-CN"/>
              </w:rPr>
              <w:t>曾担任项目主要负责人的项目</w:t>
            </w:r>
          </w:p>
        </w:tc>
        <w:tc>
          <w:tcPr>
            <w:tcW w:w="7114" w:type="dxa"/>
            <w:gridSpan w:val="2"/>
            <w:noWrap w:val="0"/>
            <w:vAlign w:val="center"/>
          </w:tcPr>
          <w:p w14:paraId="6D18F254">
            <w:pPr>
              <w:pStyle w:val="271"/>
              <w:keepNext w:val="0"/>
              <w:keepLines w:val="0"/>
              <w:pageBreakBefore w:val="0"/>
              <w:widowControl w:val="0"/>
              <w:spacing w:line="360" w:lineRule="auto"/>
              <w:ind w:left="0" w:firstLine="0"/>
              <w:jc w:val="center"/>
              <w:rPr>
                <w:rFonts w:ascii="宋体" w:hAnsi="宋体" w:eastAsia="宋体"/>
                <w:bCs/>
                <w:sz w:val="24"/>
                <w:lang w:val="en-US" w:eastAsia="zh-CN"/>
              </w:rPr>
            </w:pPr>
          </w:p>
        </w:tc>
      </w:tr>
    </w:tbl>
    <w:p w14:paraId="48309C1D">
      <w:pPr>
        <w:pStyle w:val="319"/>
        <w:widowControl/>
        <w:jc w:val="left"/>
        <w:rPr>
          <w:rFonts w:ascii="宋体" w:hAnsi="宋体"/>
          <w:b/>
          <w:sz w:val="24"/>
          <w:lang w:val="en-US" w:eastAsia="zh-CN"/>
        </w:rPr>
      </w:pPr>
    </w:p>
    <w:p w14:paraId="22CF7F83">
      <w:pPr>
        <w:pStyle w:val="320"/>
        <w:spacing w:line="360" w:lineRule="auto"/>
        <w:ind w:firstLine="480"/>
        <w:jc w:val="left"/>
        <w:rPr>
          <w:rFonts w:ascii="宋体" w:hAnsi="宋体"/>
          <w:b/>
          <w:bCs/>
          <w:sz w:val="24"/>
          <w:szCs w:val="20"/>
          <w:u w:val="single"/>
        </w:rPr>
      </w:pPr>
      <w:r>
        <w:rPr>
          <w:rFonts w:hint="eastAsia" w:ascii="宋体" w:hAnsi="宋体"/>
          <w:bCs/>
          <w:sz w:val="24"/>
          <w:szCs w:val="20"/>
        </w:rPr>
        <w:t>注：</w:t>
      </w:r>
      <w:r>
        <w:rPr>
          <w:rFonts w:hint="eastAsia" w:ascii="宋体" w:hAnsi="宋体"/>
          <w:b/>
          <w:bCs/>
          <w:sz w:val="24"/>
          <w:szCs w:val="20"/>
        </w:rPr>
        <w:t>1、</w:t>
      </w:r>
      <w:r>
        <w:rPr>
          <w:rFonts w:hint="eastAsia" w:ascii="宋体" w:hAnsi="宋体"/>
          <w:b/>
          <w:bCs/>
          <w:sz w:val="24"/>
          <w:szCs w:val="20"/>
          <w:u w:val="single"/>
        </w:rPr>
        <w:t>项目</w:t>
      </w:r>
      <w:r>
        <w:rPr>
          <w:rFonts w:hint="eastAsia" w:ascii="宋体" w:hAnsi="宋体"/>
          <w:b/>
          <w:bCs/>
          <w:sz w:val="24"/>
          <w:szCs w:val="20"/>
          <w:u w:val="single"/>
          <w:lang w:eastAsia="zh-CN"/>
        </w:rPr>
        <w:t>负责人</w:t>
      </w:r>
      <w:r>
        <w:rPr>
          <w:rFonts w:hint="eastAsia" w:ascii="宋体" w:hAnsi="宋体"/>
          <w:b/>
          <w:bCs/>
          <w:sz w:val="24"/>
          <w:szCs w:val="20"/>
          <w:u w:val="single"/>
        </w:rPr>
        <w:t>具有资格证书的，应在本栏目</w:t>
      </w:r>
      <w:r>
        <w:rPr>
          <w:rFonts w:hint="eastAsia" w:ascii="宋体" w:hAnsi="宋体"/>
          <w:b/>
          <w:sz w:val="24"/>
          <w:szCs w:val="20"/>
          <w:u w:val="single"/>
        </w:rPr>
        <w:t>提交相关证书原件扫描件。</w:t>
      </w:r>
    </w:p>
    <w:p w14:paraId="4AC28A00">
      <w:pPr>
        <w:pStyle w:val="320"/>
        <w:spacing w:line="360" w:lineRule="auto"/>
        <w:ind w:firstLine="482"/>
        <w:jc w:val="left"/>
        <w:rPr>
          <w:rFonts w:ascii="宋体" w:hAnsi="宋体"/>
          <w:b/>
          <w:bCs/>
          <w:sz w:val="24"/>
          <w:szCs w:val="20"/>
          <w:u w:val="single"/>
        </w:rPr>
      </w:pPr>
      <w:r>
        <w:rPr>
          <w:rFonts w:hint="eastAsia" w:ascii="宋体" w:hAnsi="宋体"/>
          <w:b/>
          <w:bCs/>
          <w:sz w:val="24"/>
          <w:szCs w:val="20"/>
        </w:rPr>
        <w:t>2、</w:t>
      </w:r>
      <w:r>
        <w:rPr>
          <w:rFonts w:hint="eastAsia" w:ascii="宋体" w:hAnsi="宋体"/>
          <w:b/>
          <w:bCs/>
          <w:sz w:val="24"/>
          <w:szCs w:val="20"/>
          <w:u w:val="single"/>
        </w:rPr>
        <w:t>列入本表人员如要更换，需经采购人同意。擅自更换属违约行为。</w:t>
      </w:r>
    </w:p>
    <w:p w14:paraId="7A7B143B">
      <w:pPr>
        <w:pStyle w:val="320"/>
        <w:spacing w:line="360" w:lineRule="auto"/>
        <w:ind w:firstLine="482"/>
        <w:jc w:val="left"/>
        <w:rPr>
          <w:rFonts w:ascii="宋体" w:hAnsi="宋体"/>
          <w:b/>
          <w:bCs/>
          <w:sz w:val="24"/>
          <w:szCs w:val="20"/>
          <w:u w:val="single"/>
        </w:rPr>
      </w:pPr>
      <w:r>
        <w:rPr>
          <w:rFonts w:hint="eastAsia" w:ascii="宋体" w:hAnsi="宋体"/>
          <w:b/>
          <w:bCs/>
          <w:sz w:val="24"/>
          <w:szCs w:val="20"/>
        </w:rPr>
        <w:t>3、</w:t>
      </w:r>
      <w:r>
        <w:rPr>
          <w:rFonts w:hint="eastAsia" w:ascii="宋体" w:hAnsi="宋体"/>
          <w:b/>
          <w:bCs/>
          <w:sz w:val="24"/>
          <w:szCs w:val="20"/>
          <w:u w:val="single"/>
        </w:rPr>
        <w:t>提供供应商为项目</w:t>
      </w:r>
      <w:r>
        <w:rPr>
          <w:rFonts w:hint="eastAsia" w:ascii="宋体" w:hAnsi="宋体"/>
          <w:b/>
          <w:bCs/>
          <w:sz w:val="24"/>
          <w:szCs w:val="20"/>
          <w:u w:val="single"/>
          <w:lang w:eastAsia="zh-CN"/>
        </w:rPr>
        <w:t>负责人</w:t>
      </w:r>
      <w:r>
        <w:rPr>
          <w:rFonts w:hint="eastAsia" w:ascii="宋体" w:hAnsi="宋体"/>
          <w:b/>
          <w:bCs/>
          <w:sz w:val="24"/>
          <w:szCs w:val="20"/>
          <w:u w:val="single"/>
        </w:rPr>
        <w:t>缴纳的参加本次政府采购活动近半年内至少一个月的社会保险的证明材料扫描件。</w:t>
      </w:r>
    </w:p>
    <w:p w14:paraId="6DA1059C">
      <w:pPr>
        <w:rPr>
          <w:rStyle w:val="193"/>
          <w:rFonts w:ascii="Times New Roman" w:hAnsi="Times New Roman" w:eastAsia="Times New Roman" w:cs="Times New Roman"/>
        </w:rPr>
      </w:pPr>
    </w:p>
    <w:p w14:paraId="16BC1E12">
      <w:pPr>
        <w:rPr>
          <w:rStyle w:val="193"/>
          <w:rFonts w:ascii="宋体" w:hAnsi="宋体" w:eastAsia="宋体" w:cs="宋体"/>
          <w:b w:val="0"/>
          <w:sz w:val="28"/>
        </w:rPr>
      </w:pPr>
      <w:r>
        <w:rPr>
          <w:rStyle w:val="193"/>
          <w:rFonts w:ascii="宋体" w:hAnsi="宋体" w:eastAsia="宋体" w:cs="宋体"/>
          <w:b w:val="0"/>
          <w:sz w:val="28"/>
        </w:rPr>
        <w:br w:type="page" w:clear="all"/>
      </w:r>
    </w:p>
    <w:p w14:paraId="2D1BF8D1">
      <w:pPr>
        <w:pStyle w:val="282"/>
        <w:jc w:val="center"/>
        <w:outlineLvl w:val="2"/>
        <w:rPr>
          <w:rStyle w:val="193"/>
          <w:rFonts w:hint="eastAsia" w:ascii="宋体" w:hAnsi="宋体" w:eastAsia="宋体" w:cs="宋体"/>
          <w:b w:val="0"/>
          <w:sz w:val="28"/>
          <w:lang w:eastAsia="zh-CN"/>
        </w:rPr>
      </w:pPr>
      <w:r>
        <w:rPr>
          <w:rStyle w:val="193"/>
          <w:rFonts w:ascii="宋体" w:hAnsi="宋体" w:eastAsia="宋体" w:cs="宋体"/>
          <w:b w:val="0"/>
          <w:sz w:val="28"/>
        </w:rPr>
        <w:t>(</w:t>
      </w:r>
      <w:r>
        <w:rPr>
          <w:rStyle w:val="193"/>
          <w:rFonts w:hint="eastAsia" w:ascii="宋体" w:hAnsi="宋体" w:eastAsia="宋体" w:cs="宋体"/>
          <w:b w:val="0"/>
          <w:sz w:val="28"/>
          <w:lang w:eastAsia="zh-CN"/>
        </w:rPr>
        <w:t>六</w:t>
      </w:r>
      <w:r>
        <w:rPr>
          <w:rStyle w:val="193"/>
          <w:rFonts w:ascii="宋体" w:hAnsi="宋体" w:eastAsia="宋体" w:cs="宋体"/>
          <w:b w:val="0"/>
          <w:sz w:val="28"/>
        </w:rPr>
        <w:t>)</w:t>
      </w:r>
      <w:bookmarkEnd w:id="421"/>
      <w:r>
        <w:rPr>
          <w:rStyle w:val="193"/>
          <w:rFonts w:hint="eastAsia" w:ascii="宋体" w:hAnsi="宋体" w:eastAsia="宋体" w:cs="宋体"/>
          <w:b w:val="0"/>
          <w:sz w:val="28"/>
          <w:lang w:eastAsia="zh-CN"/>
        </w:rPr>
        <w:t>项目人员能力</w:t>
      </w:r>
    </w:p>
    <w:p w14:paraId="39FEA1A0">
      <w:pPr>
        <w:pStyle w:val="282"/>
        <w:jc w:val="center"/>
        <w:outlineLvl w:val="2"/>
        <w:rPr>
          <w:rStyle w:val="193"/>
          <w:rFonts w:hint="eastAsia" w:ascii="宋体" w:hAnsi="宋体" w:eastAsia="宋体" w:cs="宋体"/>
          <w:b w:val="0"/>
          <w:sz w:val="28"/>
          <w:lang w:eastAsia="zh-CN"/>
        </w:rPr>
      </w:pP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1"/>
        <w:gridCol w:w="931"/>
        <w:gridCol w:w="1577"/>
        <w:gridCol w:w="1442"/>
        <w:gridCol w:w="1967"/>
        <w:gridCol w:w="1967"/>
        <w:gridCol w:w="930"/>
      </w:tblGrid>
      <w:tr w14:paraId="48748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781" w:type="dxa"/>
            <w:noWrap w:val="0"/>
            <w:vAlign w:val="center"/>
          </w:tcPr>
          <w:p w14:paraId="096A1C2F">
            <w:pPr>
              <w:pStyle w:val="316"/>
              <w:keepNext w:val="0"/>
              <w:keepLines w:val="0"/>
              <w:pageBreakBefore w:val="0"/>
              <w:widowControl w:val="0"/>
              <w:ind w:left="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序号</w:t>
            </w:r>
          </w:p>
        </w:tc>
        <w:tc>
          <w:tcPr>
            <w:tcW w:w="931" w:type="dxa"/>
            <w:noWrap w:val="0"/>
            <w:vAlign w:val="center"/>
          </w:tcPr>
          <w:p w14:paraId="35DF3215">
            <w:pPr>
              <w:pStyle w:val="316"/>
              <w:keepNext w:val="0"/>
              <w:keepLines w:val="0"/>
              <w:pageBreakBefore w:val="0"/>
              <w:widowControl w:val="0"/>
              <w:ind w:left="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姓名</w:t>
            </w:r>
          </w:p>
        </w:tc>
        <w:tc>
          <w:tcPr>
            <w:tcW w:w="1577" w:type="dxa"/>
            <w:noWrap w:val="0"/>
            <w:vAlign w:val="center"/>
          </w:tcPr>
          <w:p w14:paraId="2C078234">
            <w:pPr>
              <w:pStyle w:val="316"/>
              <w:keepNext w:val="0"/>
              <w:keepLines w:val="0"/>
              <w:pageBreakBefore w:val="0"/>
              <w:widowControl w:val="0"/>
              <w:ind w:left="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身份证号</w:t>
            </w:r>
          </w:p>
        </w:tc>
        <w:tc>
          <w:tcPr>
            <w:tcW w:w="1442" w:type="dxa"/>
            <w:noWrap w:val="0"/>
            <w:vAlign w:val="center"/>
          </w:tcPr>
          <w:p w14:paraId="312E8864">
            <w:pPr>
              <w:pStyle w:val="316"/>
              <w:keepNext w:val="0"/>
              <w:keepLines w:val="0"/>
              <w:pageBreakBefore w:val="0"/>
              <w:widowControl w:val="0"/>
              <w:ind w:left="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人员类别</w:t>
            </w:r>
          </w:p>
        </w:tc>
        <w:tc>
          <w:tcPr>
            <w:tcW w:w="1967" w:type="dxa"/>
            <w:noWrap w:val="0"/>
            <w:vAlign w:val="center"/>
          </w:tcPr>
          <w:p w14:paraId="4B19C7C1">
            <w:pPr>
              <w:pStyle w:val="316"/>
              <w:keepNext w:val="0"/>
              <w:keepLines w:val="0"/>
              <w:pageBreakBefore w:val="0"/>
              <w:widowControl w:val="0"/>
              <w:ind w:left="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技术证书、级别</w:t>
            </w:r>
          </w:p>
        </w:tc>
        <w:tc>
          <w:tcPr>
            <w:tcW w:w="1967" w:type="dxa"/>
            <w:noWrap w:val="0"/>
            <w:vAlign w:val="center"/>
          </w:tcPr>
          <w:p w14:paraId="248FD602">
            <w:pPr>
              <w:pStyle w:val="316"/>
              <w:keepNext w:val="0"/>
              <w:keepLines w:val="0"/>
              <w:pageBreakBefore w:val="0"/>
              <w:widowControl w:val="0"/>
              <w:ind w:left="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相关工作经验</w:t>
            </w:r>
          </w:p>
        </w:tc>
        <w:tc>
          <w:tcPr>
            <w:tcW w:w="930" w:type="dxa"/>
            <w:noWrap w:val="0"/>
            <w:vAlign w:val="center"/>
          </w:tcPr>
          <w:p w14:paraId="417F3B5B">
            <w:pPr>
              <w:pStyle w:val="316"/>
              <w:keepNext w:val="0"/>
              <w:keepLines w:val="0"/>
              <w:pageBreakBefore w:val="0"/>
              <w:widowControl w:val="0"/>
              <w:ind w:left="0"/>
              <w:jc w:val="center"/>
              <w:rPr>
                <w:b/>
                <w:color w:val="000000" w:themeColor="text1"/>
                <w:sz w:val="24"/>
                <w14:textFill>
                  <w14:solidFill>
                    <w14:schemeClr w14:val="tx1"/>
                  </w14:solidFill>
                </w14:textFill>
              </w:rPr>
            </w:pPr>
            <w:r>
              <w:rPr>
                <w:b/>
                <w:color w:val="000000" w:themeColor="text1"/>
                <w:sz w:val="24"/>
                <w14:textFill>
                  <w14:solidFill>
                    <w14:schemeClr w14:val="tx1"/>
                  </w14:solidFill>
                </w14:textFill>
              </w:rPr>
              <w:t>备注</w:t>
            </w:r>
          </w:p>
        </w:tc>
      </w:tr>
      <w:tr w14:paraId="6DBF6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343384D1">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931" w:type="dxa"/>
            <w:noWrap w:val="0"/>
            <w:vAlign w:val="center"/>
          </w:tcPr>
          <w:p w14:paraId="51DAED2E">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577" w:type="dxa"/>
            <w:noWrap w:val="0"/>
            <w:vAlign w:val="center"/>
          </w:tcPr>
          <w:p w14:paraId="58E32A23">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442" w:type="dxa"/>
            <w:noWrap w:val="0"/>
            <w:vAlign w:val="center"/>
          </w:tcPr>
          <w:p w14:paraId="19129442">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967" w:type="dxa"/>
            <w:noWrap w:val="0"/>
            <w:vAlign w:val="center"/>
          </w:tcPr>
          <w:p w14:paraId="4B866FA8">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967" w:type="dxa"/>
            <w:noWrap w:val="0"/>
            <w:vAlign w:val="center"/>
          </w:tcPr>
          <w:p w14:paraId="1028CB66">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930" w:type="dxa"/>
            <w:noWrap w:val="0"/>
            <w:vAlign w:val="center"/>
          </w:tcPr>
          <w:p w14:paraId="3F5486E3">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r>
      <w:tr w14:paraId="596A1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5207C5A9">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931" w:type="dxa"/>
            <w:noWrap w:val="0"/>
            <w:vAlign w:val="center"/>
          </w:tcPr>
          <w:p w14:paraId="2B484575">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577" w:type="dxa"/>
            <w:noWrap w:val="0"/>
            <w:vAlign w:val="center"/>
          </w:tcPr>
          <w:p w14:paraId="3AA65419">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442" w:type="dxa"/>
            <w:noWrap w:val="0"/>
            <w:vAlign w:val="center"/>
          </w:tcPr>
          <w:p w14:paraId="57E32A52">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967" w:type="dxa"/>
            <w:noWrap w:val="0"/>
            <w:vAlign w:val="center"/>
          </w:tcPr>
          <w:p w14:paraId="6A5A799A">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967" w:type="dxa"/>
            <w:noWrap w:val="0"/>
            <w:vAlign w:val="center"/>
          </w:tcPr>
          <w:p w14:paraId="3BAA6014">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930" w:type="dxa"/>
            <w:noWrap w:val="0"/>
            <w:vAlign w:val="center"/>
          </w:tcPr>
          <w:p w14:paraId="6B979B48">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r>
      <w:tr w14:paraId="751DC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6CCC8735">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931" w:type="dxa"/>
            <w:noWrap w:val="0"/>
            <w:vAlign w:val="center"/>
          </w:tcPr>
          <w:p w14:paraId="06964374">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577" w:type="dxa"/>
            <w:noWrap w:val="0"/>
            <w:vAlign w:val="center"/>
          </w:tcPr>
          <w:p w14:paraId="215B689D">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442" w:type="dxa"/>
            <w:noWrap w:val="0"/>
            <w:vAlign w:val="center"/>
          </w:tcPr>
          <w:p w14:paraId="3B3C811D">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967" w:type="dxa"/>
            <w:noWrap w:val="0"/>
            <w:vAlign w:val="center"/>
          </w:tcPr>
          <w:p w14:paraId="1EF4ACAB">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967" w:type="dxa"/>
            <w:noWrap w:val="0"/>
            <w:vAlign w:val="center"/>
          </w:tcPr>
          <w:p w14:paraId="1E3329D4">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930" w:type="dxa"/>
            <w:noWrap w:val="0"/>
            <w:vAlign w:val="center"/>
          </w:tcPr>
          <w:p w14:paraId="17FEE67F">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r>
      <w:tr w14:paraId="11DE1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1A6F8A64">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931" w:type="dxa"/>
            <w:noWrap w:val="0"/>
            <w:vAlign w:val="center"/>
          </w:tcPr>
          <w:p w14:paraId="3E855BD0">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577" w:type="dxa"/>
            <w:noWrap w:val="0"/>
            <w:vAlign w:val="center"/>
          </w:tcPr>
          <w:p w14:paraId="49398C3D">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442" w:type="dxa"/>
            <w:noWrap w:val="0"/>
            <w:vAlign w:val="center"/>
          </w:tcPr>
          <w:p w14:paraId="1FB8AB5A">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967" w:type="dxa"/>
            <w:noWrap w:val="0"/>
            <w:vAlign w:val="center"/>
          </w:tcPr>
          <w:p w14:paraId="18320A7D">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967" w:type="dxa"/>
            <w:noWrap w:val="0"/>
            <w:vAlign w:val="center"/>
          </w:tcPr>
          <w:p w14:paraId="5662D00D">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930" w:type="dxa"/>
            <w:noWrap w:val="0"/>
            <w:vAlign w:val="center"/>
          </w:tcPr>
          <w:p w14:paraId="3CDEA07B">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r>
      <w:tr w14:paraId="521FC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781" w:type="dxa"/>
            <w:noWrap w:val="0"/>
            <w:vAlign w:val="center"/>
          </w:tcPr>
          <w:p w14:paraId="704B2734">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931" w:type="dxa"/>
            <w:noWrap w:val="0"/>
            <w:vAlign w:val="center"/>
          </w:tcPr>
          <w:p w14:paraId="0B69BA04">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577" w:type="dxa"/>
            <w:noWrap w:val="0"/>
            <w:vAlign w:val="center"/>
          </w:tcPr>
          <w:p w14:paraId="475C17DD">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442" w:type="dxa"/>
            <w:noWrap w:val="0"/>
            <w:vAlign w:val="center"/>
          </w:tcPr>
          <w:p w14:paraId="33A1470F">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967" w:type="dxa"/>
            <w:noWrap w:val="0"/>
            <w:vAlign w:val="center"/>
          </w:tcPr>
          <w:p w14:paraId="344B739A">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967" w:type="dxa"/>
            <w:noWrap w:val="0"/>
            <w:vAlign w:val="center"/>
          </w:tcPr>
          <w:p w14:paraId="47E06F8E">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930" w:type="dxa"/>
            <w:noWrap w:val="0"/>
            <w:vAlign w:val="center"/>
          </w:tcPr>
          <w:p w14:paraId="49A9CDB6">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r>
      <w:tr w14:paraId="61D6A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jc w:val="center"/>
        </w:trPr>
        <w:tc>
          <w:tcPr>
            <w:tcW w:w="781" w:type="dxa"/>
            <w:noWrap w:val="0"/>
            <w:vAlign w:val="center"/>
          </w:tcPr>
          <w:p w14:paraId="5A0A9E6D">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931" w:type="dxa"/>
            <w:noWrap w:val="0"/>
            <w:vAlign w:val="center"/>
          </w:tcPr>
          <w:p w14:paraId="7285D3B1">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577" w:type="dxa"/>
            <w:noWrap w:val="0"/>
            <w:vAlign w:val="center"/>
          </w:tcPr>
          <w:p w14:paraId="3F4D5C81">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442" w:type="dxa"/>
            <w:noWrap w:val="0"/>
            <w:vAlign w:val="center"/>
          </w:tcPr>
          <w:p w14:paraId="6DD22346">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967" w:type="dxa"/>
            <w:noWrap w:val="0"/>
            <w:vAlign w:val="center"/>
          </w:tcPr>
          <w:p w14:paraId="46C80799">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1967" w:type="dxa"/>
            <w:noWrap w:val="0"/>
            <w:vAlign w:val="center"/>
          </w:tcPr>
          <w:p w14:paraId="6FCBB188">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c>
          <w:tcPr>
            <w:tcW w:w="930" w:type="dxa"/>
            <w:noWrap w:val="0"/>
            <w:vAlign w:val="center"/>
          </w:tcPr>
          <w:p w14:paraId="255C308B">
            <w:pPr>
              <w:pStyle w:val="316"/>
              <w:keepNext w:val="0"/>
              <w:keepLines w:val="0"/>
              <w:pageBreakBefore w:val="0"/>
              <w:widowControl w:val="0"/>
              <w:ind w:left="0"/>
              <w:jc w:val="center"/>
              <w:rPr>
                <w:rFonts w:ascii="Times New Roman"/>
                <w:color w:val="000000" w:themeColor="text1"/>
                <w:sz w:val="24"/>
                <w14:textFill>
                  <w14:solidFill>
                    <w14:schemeClr w14:val="tx1"/>
                  </w14:solidFill>
                </w14:textFill>
              </w:rPr>
            </w:pPr>
          </w:p>
        </w:tc>
      </w:tr>
    </w:tbl>
    <w:p w14:paraId="395C7AFA">
      <w:pPr>
        <w:pStyle w:val="282"/>
        <w:jc w:val="center"/>
        <w:outlineLvl w:val="2"/>
        <w:rPr>
          <w:rStyle w:val="230"/>
          <w:rFonts w:ascii="宋体" w:hAnsi="宋体" w:eastAsia="宋体" w:cs="宋体"/>
          <w:b/>
          <w:bCs/>
          <w:color w:val="000000" w:themeColor="text1"/>
          <w:sz w:val="28"/>
          <w14:textFill>
            <w14:solidFill>
              <w14:schemeClr w14:val="tx1"/>
            </w14:solidFill>
          </w14:textFill>
        </w:rPr>
      </w:pPr>
    </w:p>
    <w:p w14:paraId="1B00F892">
      <w:pPr>
        <w:pStyle w:val="15"/>
        <w:keepNext w:val="0"/>
        <w:keepLines w:val="0"/>
        <w:pageBreakBefore w:val="0"/>
        <w:spacing w:line="360" w:lineRule="auto"/>
        <w:ind w:left="0" w:right="0" w:firstLine="480"/>
        <w:rPr>
          <w:color w:val="000000" w:themeColor="text1"/>
          <w:u w:val="single"/>
          <w14:textFill>
            <w14:solidFill>
              <w14:schemeClr w14:val="tx1"/>
            </w14:solidFill>
          </w14:textFill>
        </w:rPr>
      </w:pPr>
      <w:r>
        <w:rPr>
          <w:color w:val="000000" w:themeColor="text1"/>
          <w:u w:val="single"/>
          <w14:textFill>
            <w14:solidFill>
              <w14:schemeClr w14:val="tx1"/>
            </w14:solidFill>
          </w14:textFill>
        </w:rPr>
        <w:t>注：1、行数不够，请自行添加。</w:t>
      </w:r>
    </w:p>
    <w:p w14:paraId="5544BD81">
      <w:pPr>
        <w:pStyle w:val="15"/>
        <w:keepNext w:val="0"/>
        <w:keepLines w:val="0"/>
        <w:pageBreakBefore w:val="0"/>
        <w:spacing w:line="360" w:lineRule="auto"/>
        <w:ind w:left="0" w:right="0" w:firstLine="480"/>
        <w:rPr>
          <w:color w:val="000000" w:themeColor="text1"/>
          <w:u w:val="single"/>
          <w14:textFill>
            <w14:solidFill>
              <w14:schemeClr w14:val="tx1"/>
            </w14:solidFill>
          </w14:textFill>
        </w:rPr>
      </w:pPr>
      <w:r>
        <w:rPr>
          <w:color w:val="000000" w:themeColor="text1"/>
          <w:u w:val="single"/>
          <w14:textFill>
            <w14:solidFill>
              <w14:schemeClr w14:val="tx1"/>
            </w14:solidFill>
          </w14:textFill>
        </w:rPr>
        <w:t>2、列入本表人员如要更换，须经采购人同意，擅自更换属违约行为。</w:t>
      </w:r>
    </w:p>
    <w:p w14:paraId="0990B366">
      <w:pPr>
        <w:pStyle w:val="15"/>
        <w:keepNext w:val="0"/>
        <w:keepLines w:val="0"/>
        <w:pageBreakBefore w:val="0"/>
        <w:spacing w:line="360" w:lineRule="auto"/>
        <w:ind w:left="0" w:right="0" w:firstLine="480"/>
        <w:rPr>
          <w:color w:val="000000" w:themeColor="text1"/>
          <w:u w:val="single"/>
          <w14:textFill>
            <w14:solidFill>
              <w14:schemeClr w14:val="tx1"/>
            </w14:solidFill>
          </w14:textFill>
        </w:rPr>
      </w:pPr>
      <w:r>
        <w:rPr>
          <w:color w:val="000000" w:themeColor="text1"/>
          <w:u w:val="single"/>
          <w14:textFill>
            <w14:solidFill>
              <w14:schemeClr w14:val="tx1"/>
            </w14:solidFill>
          </w14:textFill>
        </w:rPr>
        <w:t>3</w:t>
      </w:r>
      <w:r>
        <w:rPr>
          <w:color w:val="000000" w:themeColor="text1"/>
          <w:spacing w:val="-1"/>
          <w:u w:val="single"/>
          <w14:textFill>
            <w14:solidFill>
              <w14:schemeClr w14:val="tx1"/>
            </w14:solidFill>
          </w14:textFill>
        </w:rPr>
        <w:t>、列入上表人员须</w:t>
      </w:r>
      <w:r>
        <w:rPr>
          <w:rFonts w:hint="eastAsia"/>
          <w:color w:val="000000" w:themeColor="text1"/>
          <w:spacing w:val="-1"/>
          <w:u w:val="single"/>
          <w:lang w:eastAsia="zh-CN"/>
          <w14:textFill>
            <w14:solidFill>
              <w14:schemeClr w14:val="tx1"/>
            </w14:solidFill>
          </w14:textFill>
        </w:rPr>
        <w:t>按采购文件要求</w:t>
      </w:r>
      <w:r>
        <w:rPr>
          <w:color w:val="000000" w:themeColor="text1"/>
          <w:spacing w:val="-1"/>
          <w:u w:val="single"/>
          <w14:textFill>
            <w14:solidFill>
              <w14:schemeClr w14:val="tx1"/>
            </w14:solidFill>
          </w14:textFill>
        </w:rPr>
        <w:t>提供供应商为其缴纳社会保险</w:t>
      </w:r>
      <w:r>
        <w:rPr>
          <w:rFonts w:hint="eastAsia"/>
          <w:color w:val="000000" w:themeColor="text1"/>
          <w:spacing w:val="-1"/>
          <w:u w:val="single"/>
          <w:lang w:eastAsia="zh-CN"/>
          <w14:textFill>
            <w14:solidFill>
              <w14:schemeClr w14:val="tx1"/>
            </w14:solidFill>
          </w14:textFill>
        </w:rPr>
        <w:t>证明材料</w:t>
      </w:r>
      <w:r>
        <w:rPr>
          <w:color w:val="000000" w:themeColor="text1"/>
          <w:u w:val="single"/>
          <w14:textFill>
            <w14:solidFill>
              <w14:schemeClr w14:val="tx1"/>
            </w14:solidFill>
          </w14:textFill>
        </w:rPr>
        <w:t>。</w:t>
      </w:r>
    </w:p>
    <w:p w14:paraId="0F49E4D5">
      <w:pPr>
        <w:pStyle w:val="15"/>
        <w:keepNext w:val="0"/>
        <w:keepLines w:val="0"/>
        <w:pageBreakBefore w:val="0"/>
        <w:spacing w:line="360" w:lineRule="auto"/>
        <w:ind w:left="0" w:right="0" w:firstLine="480"/>
        <w:rPr>
          <w:rStyle w:val="230"/>
          <w:rFonts w:ascii="宋体" w:hAnsi="宋体" w:eastAsia="宋体" w:cs="宋体"/>
          <w:b/>
          <w:bCs/>
          <w:color w:val="000000" w:themeColor="text1"/>
          <w:sz w:val="28"/>
          <w14:textFill>
            <w14:solidFill>
              <w14:schemeClr w14:val="tx1"/>
            </w14:solidFill>
          </w14:textFill>
        </w:rPr>
      </w:pPr>
      <w:r>
        <w:rPr>
          <w:color w:val="000000" w:themeColor="text1"/>
          <w:u w:val="single"/>
          <w14:textFill>
            <w14:solidFill>
              <w14:schemeClr w14:val="tx1"/>
            </w14:solidFill>
          </w14:textFill>
        </w:rPr>
        <w:t>4、列入上表人员具有相关证书、工作经验的，应在本栏目提交相关证明材料扫描件。</w:t>
      </w:r>
    </w:p>
    <w:p w14:paraId="4C4AFE9F">
      <w:pPr>
        <w:pStyle w:val="282"/>
        <w:jc w:val="center"/>
        <w:outlineLvl w:val="2"/>
        <w:rPr>
          <w:rStyle w:val="230"/>
          <w:rFonts w:ascii="宋体" w:hAnsi="宋体" w:eastAsia="宋体" w:cs="宋体"/>
          <w:b/>
          <w:bCs/>
          <w:color w:val="000000" w:themeColor="text1"/>
          <w:sz w:val="28"/>
          <w14:textFill>
            <w14:solidFill>
              <w14:schemeClr w14:val="tx1"/>
            </w14:solidFill>
          </w14:textFill>
        </w:rPr>
      </w:pPr>
    </w:p>
    <w:p w14:paraId="1DF30B2A">
      <w:pPr>
        <w:pStyle w:val="15"/>
        <w:keepNext w:val="0"/>
        <w:keepLines w:val="0"/>
        <w:pageBreakBefore w:val="0"/>
        <w:widowControl w:val="0"/>
        <w:spacing w:line="360" w:lineRule="auto"/>
        <w:ind w:right="0"/>
        <w:jc w:val="right"/>
        <w:rPr>
          <w:rStyle w:val="230"/>
          <w:rFonts w:ascii="宋体" w:hAnsi="宋体" w:eastAsia="宋体" w:cs="宋体"/>
          <w:color w:val="000000" w:themeColor="text1"/>
          <w:sz w:val="24"/>
          <w:szCs w:val="24"/>
          <w14:textFill>
            <w14:solidFill>
              <w14:schemeClr w14:val="tx1"/>
            </w14:solidFill>
          </w14:textFill>
        </w:rPr>
      </w:pPr>
      <w:r>
        <w:rPr>
          <w:rStyle w:val="230"/>
          <w:rFonts w:hint="eastAsia" w:ascii="宋体" w:hAnsi="宋体" w:eastAsia="宋体" w:cs="宋体"/>
          <w:color w:val="000000" w:themeColor="text1"/>
          <w:sz w:val="24"/>
          <w:szCs w:val="24"/>
          <w14:textFill>
            <w14:solidFill>
              <w14:schemeClr w14:val="tx1"/>
            </w14:solidFill>
          </w14:textFill>
        </w:rPr>
        <w:t>投标人名称（公章）：</w:t>
      </w:r>
    </w:p>
    <w:p w14:paraId="7A28C347">
      <w:pPr>
        <w:keepNext w:val="0"/>
        <w:keepLines w:val="0"/>
        <w:pageBreakBefore w:val="0"/>
        <w:widowControl w:val="0"/>
        <w:spacing w:line="360" w:lineRule="auto"/>
        <w:jc w:val="right"/>
        <w:rPr>
          <w:rStyle w:val="230"/>
          <w:rFonts w:ascii="宋体" w:hAnsi="宋体" w:eastAsia="宋体" w:cs="宋体"/>
          <w:color w:val="000000" w:themeColor="text1"/>
          <w:sz w:val="24"/>
          <w:szCs w:val="24"/>
          <w14:textFill>
            <w14:solidFill>
              <w14:schemeClr w14:val="tx1"/>
            </w14:solidFill>
          </w14:textFill>
        </w:rPr>
      </w:pPr>
      <w:r>
        <w:rPr>
          <w:rStyle w:val="230"/>
          <w:rFonts w:hint="eastAsia" w:ascii="宋体" w:hAnsi="宋体" w:eastAsia="宋体" w:cs="宋体"/>
          <w:color w:val="000000" w:themeColor="text1"/>
          <w:sz w:val="24"/>
          <w:szCs w:val="24"/>
          <w14:textFill>
            <w14:solidFill>
              <w14:schemeClr w14:val="tx1"/>
            </w14:solidFill>
          </w14:textFill>
        </w:rPr>
        <w:t>法定代表人或代理人（</w:t>
      </w:r>
      <w:r>
        <w:rPr>
          <w:rStyle w:val="230"/>
          <w:rFonts w:hint="eastAsia" w:ascii="宋体" w:hAnsi="宋体" w:eastAsia="宋体" w:cs="宋体"/>
          <w:color w:val="000000" w:themeColor="text1"/>
          <w:sz w:val="24"/>
          <w:szCs w:val="24"/>
          <w:lang w:eastAsia="zh-CN"/>
          <w14:textFill>
            <w14:solidFill>
              <w14:schemeClr w14:val="tx1"/>
            </w14:solidFill>
          </w14:textFill>
        </w:rPr>
        <w:t>签章</w:t>
      </w:r>
      <w:r>
        <w:rPr>
          <w:rStyle w:val="230"/>
          <w:rFonts w:hint="eastAsia" w:ascii="宋体" w:hAnsi="宋体" w:eastAsia="宋体" w:cs="宋体"/>
          <w:color w:val="000000" w:themeColor="text1"/>
          <w:sz w:val="24"/>
          <w:szCs w:val="24"/>
          <w14:textFill>
            <w14:solidFill>
              <w14:schemeClr w14:val="tx1"/>
            </w14:solidFill>
          </w14:textFill>
        </w:rPr>
        <w:t>）：</w:t>
      </w:r>
    </w:p>
    <w:p w14:paraId="7A3B4DEB">
      <w:pPr>
        <w:pStyle w:val="282"/>
        <w:jc w:val="right"/>
        <w:outlineLvl w:val="2"/>
        <w:rPr>
          <w:rStyle w:val="230"/>
          <w:rFonts w:ascii="宋体" w:hAnsi="宋体" w:eastAsia="宋体" w:cs="宋体"/>
          <w:b/>
          <w:bCs/>
          <w:color w:val="000000" w:themeColor="text1"/>
          <w:sz w:val="28"/>
          <w14:textFill>
            <w14:solidFill>
              <w14:schemeClr w14:val="tx1"/>
            </w14:solidFill>
          </w14:textFill>
        </w:rPr>
      </w:pPr>
      <w:bookmarkStart w:id="422" w:name="_Toc29214"/>
      <w:bookmarkStart w:id="423" w:name="_Toc27065"/>
      <w:bookmarkStart w:id="424" w:name="_Toc13104"/>
      <w:bookmarkStart w:id="425" w:name="_Toc22086"/>
      <w:r>
        <w:rPr>
          <w:rStyle w:val="230"/>
          <w:rFonts w:hint="eastAsia" w:ascii="宋体" w:hAnsi="宋体" w:eastAsia="宋体" w:cs="宋体"/>
          <w:color w:val="000000" w:themeColor="text1"/>
          <w:sz w:val="24"/>
          <w:szCs w:val="24"/>
          <w14:textFill>
            <w14:solidFill>
              <w14:schemeClr w14:val="tx1"/>
            </w14:solidFill>
          </w14:textFill>
        </w:rPr>
        <w:t>日期：</w:t>
      </w:r>
      <w:r>
        <w:rPr>
          <w:rStyle w:val="230"/>
          <w:rFonts w:hint="eastAsia" w:ascii="宋体" w:hAnsi="宋体" w:eastAsia="宋体" w:cs="宋体"/>
          <w:color w:val="000000" w:themeColor="text1"/>
          <w:sz w:val="24"/>
          <w:szCs w:val="24"/>
          <w:lang w:val="en-US" w:eastAsia="zh-CN"/>
          <w14:textFill>
            <w14:solidFill>
              <w14:schemeClr w14:val="tx1"/>
            </w14:solidFill>
          </w14:textFill>
        </w:rPr>
        <w:t xml:space="preserve">  </w:t>
      </w:r>
      <w:r>
        <w:rPr>
          <w:rStyle w:val="230"/>
          <w:rFonts w:hint="eastAsia" w:ascii="宋体" w:hAnsi="宋体" w:eastAsia="宋体" w:cs="宋体"/>
          <w:color w:val="000000" w:themeColor="text1"/>
          <w:sz w:val="24"/>
          <w:szCs w:val="24"/>
          <w14:textFill>
            <w14:solidFill>
              <w14:schemeClr w14:val="tx1"/>
            </w14:solidFill>
          </w14:textFill>
        </w:rPr>
        <w:t xml:space="preserve"> 年</w:t>
      </w:r>
      <w:r>
        <w:rPr>
          <w:rStyle w:val="230"/>
          <w:rFonts w:hint="eastAsia" w:ascii="宋体" w:hAnsi="宋体" w:eastAsia="宋体" w:cs="宋体"/>
          <w:color w:val="000000" w:themeColor="text1"/>
          <w:sz w:val="24"/>
          <w:szCs w:val="24"/>
          <w:lang w:val="en-US" w:eastAsia="zh-CN"/>
          <w14:textFill>
            <w14:solidFill>
              <w14:schemeClr w14:val="tx1"/>
            </w14:solidFill>
          </w14:textFill>
        </w:rPr>
        <w:t xml:space="preserve">  </w:t>
      </w:r>
      <w:r>
        <w:rPr>
          <w:rStyle w:val="230"/>
          <w:rFonts w:hint="eastAsia" w:ascii="宋体" w:hAnsi="宋体" w:eastAsia="宋体" w:cs="宋体"/>
          <w:color w:val="000000" w:themeColor="text1"/>
          <w:sz w:val="24"/>
          <w:szCs w:val="24"/>
          <w14:textFill>
            <w14:solidFill>
              <w14:schemeClr w14:val="tx1"/>
            </w14:solidFill>
          </w14:textFill>
        </w:rPr>
        <w:t xml:space="preserve"> 月 </w:t>
      </w:r>
      <w:r>
        <w:rPr>
          <w:rStyle w:val="230"/>
          <w:rFonts w:hint="eastAsia" w:ascii="宋体" w:hAnsi="宋体" w:eastAsia="宋体" w:cs="宋体"/>
          <w:color w:val="000000" w:themeColor="text1"/>
          <w:sz w:val="24"/>
          <w:szCs w:val="24"/>
          <w:lang w:val="en-US" w:eastAsia="zh-CN"/>
          <w14:textFill>
            <w14:solidFill>
              <w14:schemeClr w14:val="tx1"/>
            </w14:solidFill>
          </w14:textFill>
        </w:rPr>
        <w:t xml:space="preserve">  </w:t>
      </w:r>
      <w:r>
        <w:rPr>
          <w:rStyle w:val="230"/>
          <w:rFonts w:hint="eastAsia" w:ascii="宋体" w:hAnsi="宋体" w:eastAsia="宋体" w:cs="宋体"/>
          <w:color w:val="000000" w:themeColor="text1"/>
          <w:sz w:val="24"/>
          <w:szCs w:val="24"/>
          <w14:textFill>
            <w14:solidFill>
              <w14:schemeClr w14:val="tx1"/>
            </w14:solidFill>
          </w14:textFill>
        </w:rPr>
        <w:t>日</w:t>
      </w:r>
      <w:bookmarkEnd w:id="422"/>
      <w:bookmarkEnd w:id="423"/>
      <w:bookmarkEnd w:id="424"/>
      <w:bookmarkEnd w:id="425"/>
    </w:p>
    <w:p w14:paraId="052B4C1A">
      <w:pPr>
        <w:pStyle w:val="283"/>
        <w:jc w:val="center"/>
        <w:outlineLvl w:val="2"/>
        <w:rPr>
          <w:rStyle w:val="193"/>
          <w:rFonts w:hint="eastAsia" w:ascii="Times New Roman" w:hAnsi="Times New Roman" w:eastAsia="宋体" w:cs="Times New Roman"/>
          <w:lang w:eastAsia="zh-CN"/>
        </w:rPr>
      </w:pPr>
      <w:r>
        <w:rPr>
          <w:rStyle w:val="193"/>
          <w:rFonts w:ascii="Times New Roman" w:hAnsi="Times New Roman" w:eastAsia="Times New Roman" w:cs="Times New Roman"/>
        </w:rPr>
        <w:br w:type="page" w:clear="all"/>
      </w:r>
      <w:bookmarkStart w:id="426" w:name="_Toc256000085"/>
      <w:r>
        <w:rPr>
          <w:rStyle w:val="193"/>
          <w:rFonts w:ascii="宋体" w:hAnsi="宋体" w:eastAsia="宋体" w:cs="宋体"/>
          <w:b w:val="0"/>
          <w:sz w:val="28"/>
        </w:rPr>
        <w:t>(</w:t>
      </w:r>
      <w:r>
        <w:rPr>
          <w:rStyle w:val="193"/>
          <w:rFonts w:hint="eastAsia" w:ascii="宋体" w:hAnsi="宋体" w:eastAsia="宋体" w:cs="宋体"/>
          <w:b w:val="0"/>
          <w:sz w:val="28"/>
          <w:lang w:eastAsia="zh-CN"/>
        </w:rPr>
        <w:t>七</w:t>
      </w:r>
      <w:r>
        <w:rPr>
          <w:rStyle w:val="193"/>
          <w:rFonts w:ascii="宋体" w:hAnsi="宋体" w:eastAsia="宋体" w:cs="宋体"/>
          <w:b w:val="0"/>
          <w:sz w:val="28"/>
        </w:rPr>
        <w:t>)</w:t>
      </w:r>
      <w:bookmarkEnd w:id="426"/>
      <w:r>
        <w:rPr>
          <w:rStyle w:val="193"/>
          <w:rFonts w:hint="eastAsia" w:ascii="宋体" w:hAnsi="宋体" w:eastAsia="宋体" w:cs="宋体"/>
          <w:b w:val="0"/>
          <w:sz w:val="28"/>
          <w:lang w:eastAsia="zh-CN"/>
        </w:rPr>
        <w:t>类似业绩</w:t>
      </w:r>
    </w:p>
    <w:p w14:paraId="59119AFE">
      <w:pPr>
        <w:pStyle w:val="283"/>
        <w:jc w:val="center"/>
        <w:outlineLvl w:val="2"/>
        <w:rPr>
          <w:rStyle w:val="193"/>
          <w:rFonts w:hint="eastAsia" w:ascii="宋体" w:hAnsi="宋体" w:eastAsia="宋体" w:cs="宋体"/>
          <w:b w:val="0"/>
          <w:sz w:val="28"/>
        </w:rPr>
      </w:pPr>
    </w:p>
    <w:tbl>
      <w:tblPr>
        <w:tblStyle w:val="34"/>
        <w:tblpPr w:leftFromText="180" w:rightFromText="180" w:vertAnchor="page" w:horzAnchor="page" w:tblpX="1396" w:tblpY="2316"/>
        <w:tblW w:w="9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2061"/>
        <w:gridCol w:w="1605"/>
        <w:gridCol w:w="2158"/>
        <w:gridCol w:w="1276"/>
        <w:gridCol w:w="1475"/>
      </w:tblGrid>
      <w:tr w14:paraId="5920C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1011" w:type="dxa"/>
            <w:noWrap w:val="0"/>
            <w:vAlign w:val="center"/>
          </w:tcPr>
          <w:p w14:paraId="380B3751">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r>
              <w:rPr>
                <w:rStyle w:val="36"/>
                <w:rFonts w:hint="eastAsia" w:ascii="宋体" w:hAnsi="宋体" w:eastAsia="宋体" w:cs="宋体"/>
                <w:b/>
                <w:bCs/>
                <w:sz w:val="18"/>
                <w:szCs w:val="18"/>
                <w:lang w:val="en-US" w:eastAsia="zh-CN" w:bidi="ar-SA"/>
              </w:rPr>
              <w:t>序号</w:t>
            </w:r>
          </w:p>
        </w:tc>
        <w:tc>
          <w:tcPr>
            <w:tcW w:w="2061" w:type="dxa"/>
            <w:noWrap w:val="0"/>
            <w:vAlign w:val="center"/>
          </w:tcPr>
          <w:p w14:paraId="57479AA9">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r>
              <w:rPr>
                <w:rStyle w:val="36"/>
                <w:rFonts w:hint="eastAsia" w:ascii="宋体" w:hAnsi="宋体" w:eastAsia="宋体" w:cs="宋体"/>
                <w:b/>
                <w:bCs/>
                <w:sz w:val="18"/>
                <w:szCs w:val="18"/>
                <w:lang w:val="en-US" w:eastAsia="zh-CN" w:bidi="ar-SA"/>
              </w:rPr>
              <w:t>项目名称</w:t>
            </w:r>
          </w:p>
        </w:tc>
        <w:tc>
          <w:tcPr>
            <w:tcW w:w="1605" w:type="dxa"/>
            <w:noWrap w:val="0"/>
            <w:vAlign w:val="center"/>
          </w:tcPr>
          <w:p w14:paraId="16C1DF09">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r>
              <w:rPr>
                <w:rStyle w:val="36"/>
                <w:rFonts w:hint="eastAsia" w:ascii="宋体" w:hAnsi="宋体" w:eastAsia="宋体" w:cs="宋体"/>
                <w:b/>
                <w:bCs/>
                <w:sz w:val="18"/>
                <w:szCs w:val="18"/>
                <w:lang w:val="en-US" w:eastAsia="zh-CN" w:bidi="ar-SA"/>
              </w:rPr>
              <w:t>项目金额</w:t>
            </w:r>
          </w:p>
        </w:tc>
        <w:tc>
          <w:tcPr>
            <w:tcW w:w="2158" w:type="dxa"/>
            <w:noWrap w:val="0"/>
            <w:vAlign w:val="center"/>
          </w:tcPr>
          <w:p w14:paraId="1FC6E4D7">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r>
              <w:rPr>
                <w:rStyle w:val="36"/>
                <w:rFonts w:hint="eastAsia" w:ascii="宋体" w:hAnsi="宋体" w:eastAsia="宋体" w:cs="宋体"/>
                <w:b/>
                <w:bCs/>
                <w:sz w:val="18"/>
                <w:szCs w:val="18"/>
                <w:lang w:val="en-US" w:eastAsia="zh-CN" w:bidi="ar-SA"/>
              </w:rPr>
              <w:t>业主单位</w:t>
            </w:r>
          </w:p>
        </w:tc>
        <w:tc>
          <w:tcPr>
            <w:tcW w:w="1276" w:type="dxa"/>
            <w:noWrap w:val="0"/>
            <w:vAlign w:val="center"/>
          </w:tcPr>
          <w:p w14:paraId="4FFE8742">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r>
              <w:rPr>
                <w:rStyle w:val="36"/>
                <w:rFonts w:hint="eastAsia" w:ascii="宋体" w:hAnsi="宋体" w:eastAsia="宋体" w:cs="宋体"/>
                <w:b/>
                <w:bCs/>
                <w:sz w:val="18"/>
                <w:szCs w:val="18"/>
                <w:lang w:val="en-US" w:eastAsia="zh-CN" w:bidi="ar-SA"/>
              </w:rPr>
              <w:t>合同时间</w:t>
            </w:r>
          </w:p>
        </w:tc>
        <w:tc>
          <w:tcPr>
            <w:tcW w:w="1475" w:type="dxa"/>
            <w:noWrap w:val="0"/>
            <w:vAlign w:val="center"/>
          </w:tcPr>
          <w:p w14:paraId="5540C2F1">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r>
              <w:rPr>
                <w:rStyle w:val="36"/>
                <w:rFonts w:hint="eastAsia" w:ascii="宋体" w:hAnsi="宋体" w:eastAsia="宋体" w:cs="宋体"/>
                <w:b/>
                <w:bCs/>
                <w:sz w:val="18"/>
                <w:szCs w:val="18"/>
                <w:lang w:val="en-US" w:eastAsia="zh-CN" w:bidi="ar-SA"/>
              </w:rPr>
              <w:t>合同内容、性质</w:t>
            </w:r>
          </w:p>
        </w:tc>
      </w:tr>
      <w:tr w14:paraId="7C425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011" w:type="dxa"/>
            <w:noWrap w:val="0"/>
            <w:vAlign w:val="center"/>
          </w:tcPr>
          <w:p w14:paraId="14862599">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r>
              <w:rPr>
                <w:rStyle w:val="36"/>
                <w:rFonts w:hint="eastAsia" w:ascii="宋体" w:hAnsi="宋体" w:eastAsia="宋体" w:cs="宋体"/>
                <w:b/>
                <w:bCs/>
                <w:sz w:val="18"/>
                <w:szCs w:val="18"/>
                <w:lang w:val="en-US" w:eastAsia="zh-CN" w:bidi="ar-SA"/>
              </w:rPr>
              <w:t>1</w:t>
            </w:r>
          </w:p>
        </w:tc>
        <w:tc>
          <w:tcPr>
            <w:tcW w:w="2061" w:type="dxa"/>
            <w:noWrap w:val="0"/>
            <w:vAlign w:val="center"/>
          </w:tcPr>
          <w:p w14:paraId="1102A82F">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605" w:type="dxa"/>
            <w:noWrap w:val="0"/>
            <w:vAlign w:val="center"/>
          </w:tcPr>
          <w:p w14:paraId="2DEFF9B3">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2158" w:type="dxa"/>
            <w:noWrap w:val="0"/>
            <w:vAlign w:val="center"/>
          </w:tcPr>
          <w:p w14:paraId="58BAB627">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276" w:type="dxa"/>
            <w:noWrap w:val="0"/>
            <w:vAlign w:val="center"/>
          </w:tcPr>
          <w:p w14:paraId="134AA057">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475" w:type="dxa"/>
            <w:noWrap w:val="0"/>
            <w:vAlign w:val="center"/>
          </w:tcPr>
          <w:p w14:paraId="43913775">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r>
      <w:tr w14:paraId="17123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011" w:type="dxa"/>
            <w:noWrap w:val="0"/>
            <w:vAlign w:val="center"/>
          </w:tcPr>
          <w:p w14:paraId="7BF9D27C">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r>
              <w:rPr>
                <w:rStyle w:val="36"/>
                <w:rFonts w:hint="eastAsia" w:ascii="宋体" w:hAnsi="宋体" w:eastAsia="宋体" w:cs="宋体"/>
                <w:b/>
                <w:bCs/>
                <w:sz w:val="18"/>
                <w:szCs w:val="18"/>
                <w:lang w:val="en-US" w:eastAsia="zh-CN" w:bidi="ar-SA"/>
              </w:rPr>
              <w:t>2</w:t>
            </w:r>
          </w:p>
        </w:tc>
        <w:tc>
          <w:tcPr>
            <w:tcW w:w="2061" w:type="dxa"/>
            <w:noWrap w:val="0"/>
            <w:vAlign w:val="center"/>
          </w:tcPr>
          <w:p w14:paraId="3B49CFCF">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605" w:type="dxa"/>
            <w:noWrap w:val="0"/>
            <w:vAlign w:val="center"/>
          </w:tcPr>
          <w:p w14:paraId="4251CFEF">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2158" w:type="dxa"/>
            <w:noWrap w:val="0"/>
            <w:vAlign w:val="center"/>
          </w:tcPr>
          <w:p w14:paraId="668D9F4E">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276" w:type="dxa"/>
            <w:noWrap w:val="0"/>
            <w:vAlign w:val="center"/>
          </w:tcPr>
          <w:p w14:paraId="17B4B19A">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475" w:type="dxa"/>
            <w:noWrap w:val="0"/>
            <w:vAlign w:val="center"/>
          </w:tcPr>
          <w:p w14:paraId="1586CC37">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r>
      <w:tr w14:paraId="5B129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011" w:type="dxa"/>
            <w:noWrap w:val="0"/>
            <w:vAlign w:val="center"/>
          </w:tcPr>
          <w:p w14:paraId="7B036A32">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r>
              <w:rPr>
                <w:rStyle w:val="36"/>
                <w:rFonts w:hint="eastAsia" w:ascii="宋体" w:hAnsi="宋体" w:eastAsia="宋体" w:cs="宋体"/>
                <w:b/>
                <w:bCs/>
                <w:sz w:val="18"/>
                <w:szCs w:val="18"/>
                <w:lang w:val="en-US" w:eastAsia="zh-CN" w:bidi="ar-SA"/>
              </w:rPr>
              <w:t>3</w:t>
            </w:r>
          </w:p>
        </w:tc>
        <w:tc>
          <w:tcPr>
            <w:tcW w:w="2061" w:type="dxa"/>
            <w:noWrap w:val="0"/>
            <w:vAlign w:val="center"/>
          </w:tcPr>
          <w:p w14:paraId="7B4F2E8C">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605" w:type="dxa"/>
            <w:noWrap w:val="0"/>
            <w:vAlign w:val="center"/>
          </w:tcPr>
          <w:p w14:paraId="79DF152E">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2158" w:type="dxa"/>
            <w:noWrap w:val="0"/>
            <w:vAlign w:val="center"/>
          </w:tcPr>
          <w:p w14:paraId="4CD28860">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276" w:type="dxa"/>
            <w:noWrap w:val="0"/>
            <w:vAlign w:val="center"/>
          </w:tcPr>
          <w:p w14:paraId="3B6697BD">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475" w:type="dxa"/>
            <w:noWrap w:val="0"/>
            <w:vAlign w:val="center"/>
          </w:tcPr>
          <w:p w14:paraId="573E46DD">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r>
      <w:tr w14:paraId="1307C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11" w:type="dxa"/>
            <w:noWrap w:val="0"/>
            <w:vAlign w:val="center"/>
          </w:tcPr>
          <w:p w14:paraId="7B17B2C4">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2061" w:type="dxa"/>
            <w:noWrap w:val="0"/>
            <w:vAlign w:val="center"/>
          </w:tcPr>
          <w:p w14:paraId="73F85E22">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605" w:type="dxa"/>
            <w:noWrap w:val="0"/>
            <w:vAlign w:val="center"/>
          </w:tcPr>
          <w:p w14:paraId="6F36347B">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2158" w:type="dxa"/>
            <w:noWrap w:val="0"/>
            <w:vAlign w:val="center"/>
          </w:tcPr>
          <w:p w14:paraId="6D987906">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276" w:type="dxa"/>
            <w:noWrap w:val="0"/>
            <w:vAlign w:val="center"/>
          </w:tcPr>
          <w:p w14:paraId="3038F726">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475" w:type="dxa"/>
            <w:noWrap w:val="0"/>
            <w:vAlign w:val="center"/>
          </w:tcPr>
          <w:p w14:paraId="1ED2E307">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r>
      <w:tr w14:paraId="0227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11" w:type="dxa"/>
            <w:noWrap w:val="0"/>
            <w:vAlign w:val="center"/>
          </w:tcPr>
          <w:p w14:paraId="2B76F403">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2061" w:type="dxa"/>
            <w:noWrap w:val="0"/>
            <w:vAlign w:val="center"/>
          </w:tcPr>
          <w:p w14:paraId="1C4D4ABB">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605" w:type="dxa"/>
            <w:noWrap w:val="0"/>
            <w:vAlign w:val="center"/>
          </w:tcPr>
          <w:p w14:paraId="3356EF4C">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2158" w:type="dxa"/>
            <w:noWrap w:val="0"/>
            <w:vAlign w:val="center"/>
          </w:tcPr>
          <w:p w14:paraId="104FF62A">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276" w:type="dxa"/>
            <w:noWrap w:val="0"/>
            <w:vAlign w:val="center"/>
          </w:tcPr>
          <w:p w14:paraId="7C2EF97A">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475" w:type="dxa"/>
            <w:noWrap w:val="0"/>
            <w:vAlign w:val="center"/>
          </w:tcPr>
          <w:p w14:paraId="6C4A50AC">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r>
      <w:tr w14:paraId="3840E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011" w:type="dxa"/>
            <w:noWrap w:val="0"/>
            <w:vAlign w:val="center"/>
          </w:tcPr>
          <w:p w14:paraId="55F08EEC">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2061" w:type="dxa"/>
            <w:noWrap w:val="0"/>
            <w:vAlign w:val="center"/>
          </w:tcPr>
          <w:p w14:paraId="63789A38">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605" w:type="dxa"/>
            <w:noWrap w:val="0"/>
            <w:vAlign w:val="center"/>
          </w:tcPr>
          <w:p w14:paraId="5AA9C624">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2158" w:type="dxa"/>
            <w:noWrap w:val="0"/>
            <w:vAlign w:val="center"/>
          </w:tcPr>
          <w:p w14:paraId="35C973E3">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276" w:type="dxa"/>
            <w:noWrap w:val="0"/>
            <w:vAlign w:val="center"/>
          </w:tcPr>
          <w:p w14:paraId="58CA2687">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475" w:type="dxa"/>
            <w:noWrap w:val="0"/>
            <w:vAlign w:val="center"/>
          </w:tcPr>
          <w:p w14:paraId="2458741B">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r>
      <w:tr w14:paraId="02D09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011" w:type="dxa"/>
            <w:noWrap w:val="0"/>
            <w:vAlign w:val="center"/>
          </w:tcPr>
          <w:p w14:paraId="40ED90DF">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2061" w:type="dxa"/>
            <w:noWrap w:val="0"/>
            <w:vAlign w:val="center"/>
          </w:tcPr>
          <w:p w14:paraId="6FD27976">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605" w:type="dxa"/>
            <w:noWrap w:val="0"/>
            <w:vAlign w:val="center"/>
          </w:tcPr>
          <w:p w14:paraId="0ED52B5C">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2158" w:type="dxa"/>
            <w:noWrap w:val="0"/>
            <w:vAlign w:val="center"/>
          </w:tcPr>
          <w:p w14:paraId="1D53B0C8">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276" w:type="dxa"/>
            <w:noWrap w:val="0"/>
            <w:vAlign w:val="center"/>
          </w:tcPr>
          <w:p w14:paraId="465648EC">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c>
          <w:tcPr>
            <w:tcW w:w="1475" w:type="dxa"/>
            <w:noWrap w:val="0"/>
            <w:vAlign w:val="center"/>
          </w:tcPr>
          <w:p w14:paraId="331D92F0">
            <w:pPr>
              <w:pStyle w:val="32"/>
              <w:keepNext w:val="0"/>
              <w:keepLines w:val="0"/>
              <w:pageBreakBefore w:val="0"/>
              <w:widowControl w:val="0"/>
              <w:spacing w:line="240" w:lineRule="auto"/>
              <w:jc w:val="center"/>
              <w:rPr>
                <w:rStyle w:val="36"/>
                <w:rFonts w:hint="eastAsia" w:ascii="宋体" w:hAnsi="宋体" w:eastAsia="宋体" w:cs="宋体"/>
                <w:b/>
                <w:bCs/>
                <w:sz w:val="18"/>
                <w:szCs w:val="18"/>
                <w:lang w:val="en-US" w:eastAsia="zh-CN" w:bidi="ar-SA"/>
              </w:rPr>
            </w:pPr>
          </w:p>
        </w:tc>
      </w:tr>
    </w:tbl>
    <w:p w14:paraId="315F1381">
      <w:pPr>
        <w:pStyle w:val="283"/>
        <w:jc w:val="center"/>
        <w:outlineLvl w:val="2"/>
        <w:rPr>
          <w:rStyle w:val="193"/>
          <w:rFonts w:ascii="Times New Roman" w:hAnsi="Times New Roman" w:eastAsia="Times New Roman" w:cs="Times New Roman"/>
        </w:rPr>
      </w:pPr>
    </w:p>
    <w:p w14:paraId="18B9A75F">
      <w:pPr>
        <w:pStyle w:val="33"/>
        <w:spacing w:line="360" w:lineRule="auto"/>
        <w:rPr>
          <w:rStyle w:val="36"/>
          <w:rFonts w:ascii="宋体" w:hAnsi="宋体"/>
          <w:sz w:val="24"/>
        </w:rPr>
      </w:pPr>
      <w:r>
        <w:rPr>
          <w:rStyle w:val="36"/>
          <w:rFonts w:hint="eastAsia" w:ascii="宋体" w:hAnsi="宋体"/>
          <w:sz w:val="22"/>
          <w:szCs w:val="21"/>
        </w:rPr>
        <w:t>备注：</w:t>
      </w:r>
    </w:p>
    <w:p w14:paraId="709A2CA9">
      <w:pPr>
        <w:pStyle w:val="33"/>
        <w:spacing w:line="480" w:lineRule="exact"/>
        <w:rPr>
          <w:rStyle w:val="36"/>
          <w:rFonts w:ascii="宋体" w:hAnsi="宋体"/>
        </w:rPr>
      </w:pPr>
      <w:r>
        <w:rPr>
          <w:rStyle w:val="36"/>
          <w:rFonts w:hint="eastAsia" w:ascii="宋体" w:hAnsi="宋体"/>
        </w:rPr>
        <w:t>1、须提供</w:t>
      </w:r>
      <w:r>
        <w:rPr>
          <w:rStyle w:val="36"/>
          <w:rFonts w:hint="eastAsia" w:ascii="宋体" w:hAnsi="宋体"/>
          <w:lang w:eastAsia="zh-CN"/>
        </w:rPr>
        <w:t>的业绩证明材料原件扫描件，具体详见采购文件评分细则中的有关要求。</w:t>
      </w:r>
    </w:p>
    <w:p w14:paraId="598C084C">
      <w:pPr>
        <w:pStyle w:val="33"/>
        <w:rPr>
          <w:rStyle w:val="36"/>
        </w:rPr>
      </w:pPr>
      <w:r>
        <w:rPr>
          <w:rStyle w:val="36"/>
          <w:rFonts w:hint="eastAsia" w:ascii="宋体" w:hAnsi="宋体"/>
          <w:lang w:val="en-US" w:eastAsia="zh-CN"/>
        </w:rPr>
        <w:t>2</w:t>
      </w:r>
      <w:r>
        <w:rPr>
          <w:rStyle w:val="36"/>
          <w:rFonts w:hint="eastAsia" w:ascii="宋体" w:hAnsi="宋体"/>
        </w:rPr>
        <w:t>、行数不够，请自行添加。</w:t>
      </w:r>
    </w:p>
    <w:p w14:paraId="6A7F5675">
      <w:pPr>
        <w:pStyle w:val="283"/>
        <w:jc w:val="center"/>
        <w:outlineLvl w:val="2"/>
        <w:rPr>
          <w:rStyle w:val="193"/>
          <w:rFonts w:hint="eastAsia" w:ascii="Times New Roman" w:hAnsi="Times New Roman" w:eastAsia="宋体" w:cs="Times New Roman"/>
          <w:lang w:eastAsia="zh-CN"/>
        </w:rPr>
      </w:pPr>
      <w:r>
        <w:rPr>
          <w:rStyle w:val="193"/>
          <w:rFonts w:ascii="Times New Roman" w:hAnsi="Times New Roman" w:eastAsia="Times New Roman" w:cs="Times New Roman"/>
        </w:rPr>
        <w:br w:type="page" w:clear="all"/>
      </w:r>
      <w:bookmarkStart w:id="427" w:name="_Toc256000086"/>
      <w:r>
        <w:rPr>
          <w:rStyle w:val="193"/>
          <w:rFonts w:ascii="宋体" w:hAnsi="宋体" w:eastAsia="宋体" w:cs="宋体"/>
          <w:b w:val="0"/>
          <w:sz w:val="28"/>
        </w:rPr>
        <w:t>(</w:t>
      </w:r>
      <w:r>
        <w:rPr>
          <w:rStyle w:val="193"/>
          <w:rFonts w:hint="eastAsia" w:ascii="宋体" w:hAnsi="宋体" w:eastAsia="宋体" w:cs="宋体"/>
          <w:b w:val="0"/>
          <w:sz w:val="28"/>
          <w:lang w:eastAsia="zh-CN"/>
        </w:rPr>
        <w:t>八</w:t>
      </w:r>
      <w:r>
        <w:rPr>
          <w:rStyle w:val="193"/>
          <w:rFonts w:ascii="宋体" w:hAnsi="宋体" w:eastAsia="宋体" w:cs="宋体"/>
          <w:b w:val="0"/>
          <w:sz w:val="28"/>
        </w:rPr>
        <w:t>)</w:t>
      </w:r>
      <w:r>
        <w:rPr>
          <w:rStyle w:val="193"/>
          <w:rFonts w:hint="eastAsia" w:ascii="宋体" w:hAnsi="宋体" w:eastAsia="宋体" w:cs="宋体"/>
          <w:b w:val="0"/>
          <w:sz w:val="28"/>
          <w:lang w:eastAsia="zh-CN"/>
        </w:rPr>
        <w:t>企业荣誉</w:t>
      </w:r>
    </w:p>
    <w:p w14:paraId="18877AC0">
      <w:pPr>
        <w:pStyle w:val="33"/>
        <w:jc w:val="center"/>
        <w:outlineLvl w:val="1"/>
        <w:rPr>
          <w:rStyle w:val="193"/>
          <w:rFonts w:ascii="Times New Roman" w:hAnsi="Times New Roman" w:eastAsia="Times New Roman" w:cs="Times New Roman"/>
        </w:rPr>
      </w:pPr>
      <w:r>
        <w:rPr>
          <w:rStyle w:val="193"/>
          <w:rFonts w:ascii="Times New Roman" w:hAnsi="Times New Roman" w:eastAsia="Times New Roman" w:cs="Times New Roman"/>
        </w:rPr>
        <w:br w:type="page" w:clear="all"/>
      </w:r>
      <w:r>
        <w:rPr>
          <w:rStyle w:val="193"/>
          <w:rFonts w:ascii="宋体" w:hAnsi="宋体" w:eastAsia="宋体" w:cs="宋体"/>
          <w:b w:val="0"/>
          <w:sz w:val="32"/>
        </w:rPr>
        <w:t>四、</w:t>
      </w:r>
      <w:bookmarkEnd w:id="427"/>
      <w:r>
        <w:rPr>
          <w:rStyle w:val="193"/>
          <w:rFonts w:hint="eastAsia" w:ascii="宋体" w:hAnsi="宋体" w:eastAsia="宋体" w:cs="宋体"/>
          <w:b w:val="0"/>
          <w:sz w:val="32"/>
        </w:rPr>
        <w:t>按磋商文件要求供应商所能提供的其他文件</w:t>
      </w:r>
    </w:p>
    <w:p w14:paraId="33BC8170">
      <w:pPr>
        <w:jc w:val="center"/>
        <w:rPr>
          <w:rFonts w:ascii="宋体" w:hAnsi="宋体"/>
          <w:sz w:val="44"/>
          <w:szCs w:val="44"/>
        </w:rPr>
      </w:pPr>
      <w:r>
        <w:rPr>
          <w:rStyle w:val="193"/>
          <w:rFonts w:ascii="Times New Roman" w:hAnsi="Times New Roman" w:eastAsia="Times New Roman" w:cs="Times New Roman"/>
        </w:rPr>
        <w:br w:type="page" w:clear="all"/>
      </w:r>
      <w:bookmarkEnd w:id="386"/>
      <w:r>
        <w:rPr>
          <w:rFonts w:hint="eastAsia" w:ascii="宋体" w:hAnsi="宋体"/>
          <w:sz w:val="44"/>
          <w:szCs w:val="44"/>
        </w:rPr>
        <w:t>告供应商书</w:t>
      </w:r>
    </w:p>
    <w:p w14:paraId="603B7B36">
      <w:pPr>
        <w:rPr>
          <w:rFonts w:ascii="宋体" w:hAnsi="宋体"/>
          <w:sz w:val="28"/>
          <w:szCs w:val="28"/>
        </w:rPr>
      </w:pPr>
    </w:p>
    <w:p w14:paraId="2C640B01">
      <w:pPr>
        <w:rPr>
          <w:rFonts w:ascii="宋体" w:hAnsi="宋体"/>
          <w:sz w:val="28"/>
          <w:szCs w:val="28"/>
        </w:rPr>
      </w:pPr>
      <w:r>
        <w:rPr>
          <w:rFonts w:hint="eastAsia" w:ascii="宋体" w:hAnsi="宋体"/>
          <w:sz w:val="28"/>
          <w:szCs w:val="28"/>
        </w:rPr>
        <w:t>中标（成交）供应商：</w:t>
      </w:r>
    </w:p>
    <w:p w14:paraId="25C2CF03">
      <w:pPr>
        <w:ind w:firstLine="560"/>
        <w:rPr>
          <w:rFonts w:ascii="宋体" w:hAnsi="宋体"/>
          <w:sz w:val="28"/>
          <w:szCs w:val="28"/>
        </w:rPr>
      </w:pPr>
      <w:r>
        <w:rPr>
          <w:rFonts w:hint="eastAsia" w:ascii="宋体" w:hAnsi="宋体"/>
          <w:sz w:val="28"/>
          <w:szCs w:val="28"/>
        </w:rPr>
        <w:t>恭喜您成功中标（成交），为我市采购人提供优质产品及服务。为优化政府采购营商环境，发挥政府采购政策功能，缓解企业融资难题，我省已推出政府采购线上合同信用融资贷款业务，特此告知如下：</w:t>
      </w:r>
    </w:p>
    <w:p w14:paraId="0C3BDA2D">
      <w:pPr>
        <w:ind w:firstLine="560"/>
        <w:rPr>
          <w:rFonts w:ascii="宋体" w:hAnsi="宋体"/>
          <w:sz w:val="28"/>
          <w:szCs w:val="28"/>
        </w:rPr>
      </w:pPr>
      <w:r>
        <w:rPr>
          <w:rFonts w:hint="eastAsia" w:ascii="宋体" w:hAnsi="宋体"/>
          <w:sz w:val="28"/>
          <w:szCs w:val="28"/>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宋体" w:hAnsi="宋体"/>
          <w:sz w:val="28"/>
          <w:szCs w:val="28"/>
        </w:rPr>
        <w:t>为您提供</w:t>
      </w:r>
      <w:r>
        <w:rPr>
          <w:rFonts w:hint="eastAsia" w:ascii="宋体" w:hAnsi="宋体"/>
          <w:sz w:val="28"/>
          <w:szCs w:val="28"/>
        </w:rPr>
        <w:t>无抵押低息融资</w:t>
      </w:r>
      <w:r>
        <w:rPr>
          <w:rFonts w:ascii="宋体" w:hAnsi="宋体"/>
          <w:sz w:val="28"/>
          <w:szCs w:val="28"/>
        </w:rPr>
        <w:t>便利</w:t>
      </w:r>
      <w:r>
        <w:rPr>
          <w:rFonts w:hint="eastAsia" w:ascii="宋体" w:hAnsi="宋体"/>
          <w:sz w:val="28"/>
          <w:szCs w:val="28"/>
        </w:rPr>
        <w:t>。</w:t>
      </w:r>
      <w:r>
        <w:rPr>
          <w:rFonts w:ascii="宋体" w:hAnsi="宋体"/>
          <w:sz w:val="28"/>
          <w:szCs w:val="28"/>
        </w:rPr>
        <w:t>具体业务流程可登录</w:t>
      </w:r>
      <w:r>
        <w:rPr>
          <w:rFonts w:hint="eastAsia" w:ascii="宋体" w:hAnsi="宋体"/>
          <w:sz w:val="28"/>
          <w:szCs w:val="28"/>
        </w:rPr>
        <w:t>“江苏政府采购网</w:t>
      </w:r>
      <w:r>
        <w:rPr>
          <w:rFonts w:ascii="宋体" w:hAnsi="宋体"/>
          <w:sz w:val="28"/>
          <w:szCs w:val="28"/>
        </w:rPr>
        <w:t>—</w:t>
      </w:r>
      <w:r>
        <w:rPr>
          <w:rFonts w:hint="eastAsia" w:ascii="宋体" w:hAnsi="宋体"/>
          <w:sz w:val="28"/>
          <w:szCs w:val="28"/>
        </w:rPr>
        <w:t>政采贷”栏目（</w:t>
      </w:r>
      <w:r>
        <w:rPr>
          <w:rFonts w:ascii="宋体" w:hAnsi="宋体"/>
          <w:sz w:val="28"/>
          <w:szCs w:val="28"/>
        </w:rPr>
        <w:t>http://www.ccgp-jiangsu.gov.cn/jiangsu/paying.html</w:t>
      </w:r>
      <w:r>
        <w:rPr>
          <w:rFonts w:hint="eastAsia" w:ascii="宋体" w:hAnsi="宋体"/>
          <w:sz w:val="28"/>
          <w:szCs w:val="28"/>
        </w:rPr>
        <w:t>）查看并办理。</w:t>
      </w:r>
    </w:p>
    <w:p w14:paraId="47FCBCAD">
      <w:pPr>
        <w:ind w:firstLine="560"/>
        <w:rPr>
          <w:rFonts w:ascii="宋体" w:hAnsi="宋体"/>
          <w:sz w:val="28"/>
          <w:szCs w:val="28"/>
        </w:rPr>
      </w:pPr>
      <w:r>
        <w:rPr>
          <w:rFonts w:hint="eastAsia" w:ascii="宋体" w:hAnsi="宋体"/>
          <w:sz w:val="28"/>
          <w:szCs w:val="28"/>
        </w:rPr>
        <w:t>如您需要帮助，请致电镇江市财政局政府采购管理处，电话：0</w:t>
      </w:r>
      <w:r>
        <w:rPr>
          <w:rFonts w:ascii="宋体" w:hAnsi="宋体"/>
          <w:sz w:val="28"/>
          <w:szCs w:val="28"/>
        </w:rPr>
        <w:t>511-80909958</w:t>
      </w:r>
      <w:r>
        <w:rPr>
          <w:rFonts w:hint="eastAsia" w:ascii="宋体" w:hAnsi="宋体"/>
          <w:sz w:val="28"/>
          <w:szCs w:val="28"/>
        </w:rPr>
        <w:t>。我们将竭诚为您服务！</w:t>
      </w:r>
    </w:p>
    <w:p w14:paraId="6F4B1646">
      <w:pPr>
        <w:ind w:right="160" w:firstLine="560"/>
        <w:jc w:val="right"/>
        <w:rPr>
          <w:rFonts w:ascii="宋体" w:hAnsi="宋体"/>
          <w:sz w:val="28"/>
          <w:szCs w:val="28"/>
        </w:rPr>
      </w:pPr>
    </w:p>
    <w:p w14:paraId="43C2EEAD">
      <w:pPr>
        <w:ind w:right="160" w:firstLine="560"/>
        <w:jc w:val="right"/>
        <w:rPr>
          <w:rFonts w:ascii="宋体" w:hAnsi="宋体"/>
          <w:sz w:val="28"/>
          <w:szCs w:val="28"/>
        </w:rPr>
      </w:pPr>
      <w:r>
        <w:rPr>
          <w:rFonts w:ascii="宋体" w:hAnsi="宋体"/>
          <w:sz w:val="28"/>
          <w:szCs w:val="28"/>
        </w:rPr>
        <w:t>镇江市财政局</w:t>
      </w:r>
    </w:p>
    <w:p w14:paraId="0D0E97FF">
      <w:pPr>
        <w:jc w:val="both"/>
        <w:rPr>
          <w:rFonts w:hint="eastAsia"/>
          <w:sz w:val="30"/>
          <w:szCs w:val="30"/>
          <w:highlight w:val="none"/>
          <w:lang w:val="en-US" w:eastAsia="zh-CN"/>
        </w:rPr>
      </w:pPr>
    </w:p>
    <w:p w14:paraId="62D34906">
      <w:pPr>
        <w:pStyle w:val="284"/>
        <w:jc w:val="center"/>
        <w:outlineLvl w:val="1"/>
        <w:rPr>
          <w:rFonts w:hint="eastAsia"/>
          <w:color w:val="000080"/>
          <w:sz w:val="20"/>
          <w:highlight w:val="white"/>
        </w:rPr>
      </w:pPr>
    </w:p>
    <w:sectPr>
      <w:headerReference r:id="rId3" w:type="default"/>
      <w:footerReference r:id="rId4" w:type="default"/>
      <w:pgSz w:w="11906" w:h="16838"/>
      <w:pgMar w:top="1440" w:right="1270" w:bottom="1440" w:left="127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幼圆">
    <w:panose1 w:val="0201050906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2FF" w:usb1="400004FF" w:usb2="00000000" w:usb3="00000000" w:csb0="2000019F" w:csb1="00000000"/>
  </w:font>
  <w:font w:name="Verdana">
    <w:panose1 w:val="020B0604030504040204"/>
    <w:charset w:val="00"/>
    <w:family w:val="auto"/>
    <w:pitch w:val="default"/>
    <w:sig w:usb0="A10006FF" w:usb1="4000205B" w:usb2="00000010" w:usb3="00000000" w:csb0="2000019F" w:csb1="00000000"/>
  </w:font>
  <w:font w:name="等线">
    <w:altName w:val="Arial Unicode MS"/>
    <w:panose1 w:val="0201060003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华文细黑">
    <w:panose1 w:val="02010600040101010101"/>
    <w:charset w:val="86"/>
    <w:family w:val="auto"/>
    <w:pitch w:val="default"/>
    <w:sig w:usb0="00000287" w:usb1="080F0000" w:usb2="00000000" w:usb3="00000000" w:csb0="0004009F" w:csb1="DFD70000"/>
  </w:font>
  <w:font w:name="隶书">
    <w:panose1 w:val="0201050906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6E005">
    <w:pPr>
      <w:pStyle w:val="217"/>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76</w:t>
    </w:r>
    <w:r>
      <w:rPr>
        <w:lang w:val="zh-CN"/>
      </w:rPr>
      <w:fldChar w:fldCharType="end"/>
    </w:r>
  </w:p>
  <w:p w14:paraId="2609453C">
    <w:pPr>
      <w:pStyle w:val="2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8E49D">
    <w:pPr>
      <w:pStyle w:val="219"/>
      <w:jc w:val="left"/>
      <w:rPr>
        <w:rFonts w:ascii="宋体" w:hAnsi="宋体"/>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japaneseCounting"/>
      <w:lvlText w:val="（%1）"/>
      <w:lvlJc w:val="left"/>
      <w:pPr>
        <w:ind w:left="765" w:hanging="76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53208E"/>
    <w:multiLevelType w:val="multilevel"/>
    <w:tmpl w:val="0053208E"/>
    <w:lvl w:ilvl="0" w:tentative="0">
      <w:start w:val="1"/>
      <w:numFmt w:val="upperLetter"/>
      <w:pStyle w:val="23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345EE7"/>
    <w:rsid w:val="0ADA60AB"/>
    <w:rsid w:val="11A9368A"/>
    <w:rsid w:val="1351236C"/>
    <w:rsid w:val="248841CE"/>
    <w:rsid w:val="28D728F5"/>
    <w:rsid w:val="3E554590"/>
    <w:rsid w:val="56621C74"/>
    <w:rsid w:val="56666EE2"/>
    <w:rsid w:val="573E472E"/>
    <w:rsid w:val="69EB62BA"/>
    <w:rsid w:val="6C6475C8"/>
    <w:rsid w:val="6D0D5D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14"/>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qFormat/>
    <w:uiPriority w:val="0"/>
    <w:pPr>
      <w:spacing w:after="120"/>
      <w:ind w:left="420"/>
    </w:p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spacing w:line="240" w:lineRule="auto"/>
      <w:ind w:firstLine="420"/>
    </w:pPr>
    <w:rPr>
      <w:rFonts w:ascii="Times New Roman" w:hAnsi="Times New Roman" w:eastAsia="宋体" w:cs="Times New Roman"/>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qFormat/>
    <w:uiPriority w:val="1"/>
    <w:rPr>
      <w:rFonts w:ascii="宋体" w:hAnsi="宋体" w:eastAsia="宋体" w:cs="宋体"/>
      <w:sz w:val="24"/>
      <w:szCs w:val="24"/>
      <w:lang w:val="zh-CN" w:eastAsia="zh-CN" w:bidi="zh-CN"/>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7"/>
    <w:semiHidden/>
    <w:unhideWhenUsed/>
    <w:qFormat/>
    <w:uiPriority w:val="99"/>
    <w:pPr>
      <w:spacing w:after="0" w:line="240" w:lineRule="auto"/>
    </w:pPr>
    <w:rPr>
      <w:sz w:val="20"/>
    </w:rPr>
  </w:style>
  <w:style w:type="paragraph" w:styleId="20">
    <w:name w:val="footer"/>
    <w:basedOn w:val="1"/>
    <w:link w:val="60"/>
    <w:unhideWhenUsed/>
    <w:qFormat/>
    <w:uiPriority w:val="99"/>
    <w:pPr>
      <w:tabs>
        <w:tab w:val="center" w:pos="7143"/>
        <w:tab w:val="right" w:pos="14287"/>
      </w:tabs>
      <w:spacing w:after="0" w:line="240" w:lineRule="auto"/>
    </w:pPr>
  </w:style>
  <w:style w:type="paragraph" w:styleId="21">
    <w:name w:val="header"/>
    <w:basedOn w:val="1"/>
    <w:link w:val="58"/>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3"/>
    <w:qFormat/>
    <w:uiPriority w:val="11"/>
    <w:pPr>
      <w:spacing w:before="200" w:after="200"/>
    </w:pPr>
    <w:rPr>
      <w:sz w:val="24"/>
      <w:szCs w:val="24"/>
    </w:rPr>
  </w:style>
  <w:style w:type="paragraph" w:styleId="25">
    <w:name w:val="footnote text"/>
    <w:basedOn w:val="1"/>
    <w:link w:val="186"/>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52"/>
    <w:qFormat/>
    <w:uiPriority w:val="10"/>
    <w:pPr>
      <w:spacing w:before="300" w:after="200"/>
      <w:contextualSpacing/>
    </w:pPr>
    <w:rPr>
      <w:sz w:val="48"/>
      <w:szCs w:val="48"/>
    </w:rPr>
  </w:style>
  <w:style w:type="paragraph" w:styleId="31">
    <w:name w:val="Body Text First Indent"/>
    <w:basedOn w:val="32"/>
    <w:qFormat/>
    <w:uiPriority w:val="0"/>
    <w:pPr>
      <w:spacing w:line="360" w:lineRule="auto"/>
      <w:ind w:firstLine="200"/>
    </w:pPr>
    <w:rPr>
      <w:rFonts w:ascii="仿宋_GB2312" w:eastAsia="仿宋_GB2312"/>
      <w:sz w:val="30"/>
      <w:szCs w:val="30"/>
    </w:rPr>
  </w:style>
  <w:style w:type="paragraph" w:customStyle="1" w:styleId="32">
    <w:name w:val="Body Text"/>
    <w:basedOn w:val="33"/>
    <w:next w:val="31"/>
    <w:qFormat/>
    <w:uiPriority w:val="0"/>
    <w:pPr>
      <w:spacing w:line="360" w:lineRule="auto"/>
    </w:pPr>
    <w:rPr>
      <w:rFonts w:ascii="Times New Roman" w:hAnsi="Times New Roman"/>
      <w:b/>
      <w:bCs/>
      <w:szCs w:val="24"/>
    </w:rPr>
  </w:style>
  <w:style w:type="paragraph" w:customStyle="1" w:styleId="33">
    <w:name w:val="Normal_25"/>
    <w:qFormat/>
    <w:uiPriority w:val="0"/>
    <w:rPr>
      <w:rFonts w:hint="default" w:ascii="Times New Roman" w:hAnsi="Times New Roman" w:eastAsia="Times New Roman" w:cs="Times New Roman"/>
      <w:sz w:val="24"/>
      <w:szCs w:val="24"/>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Normal_14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1">
    <w:name w:val="Heading 1 Char"/>
    <w:link w:val="3"/>
    <w:qFormat/>
    <w:uiPriority w:val="9"/>
    <w:rPr>
      <w:rFonts w:ascii="Arial" w:hAnsi="Arial" w:eastAsia="Arial" w:cs="Arial"/>
      <w:sz w:val="40"/>
      <w:szCs w:val="40"/>
    </w:rPr>
  </w:style>
  <w:style w:type="character" w:customStyle="1" w:styleId="42">
    <w:name w:val="Heading 2 Char"/>
    <w:link w:val="4"/>
    <w:qFormat/>
    <w:uiPriority w:val="9"/>
    <w:rPr>
      <w:rFonts w:ascii="Arial" w:hAnsi="Arial" w:eastAsia="Arial" w:cs="Arial"/>
      <w:sz w:val="34"/>
    </w:rPr>
  </w:style>
  <w:style w:type="character" w:customStyle="1" w:styleId="43">
    <w:name w:val="Heading 3 Char"/>
    <w:link w:val="5"/>
    <w:qFormat/>
    <w:uiPriority w:val="9"/>
    <w:rPr>
      <w:rFonts w:ascii="Arial" w:hAnsi="Arial" w:eastAsia="Arial" w:cs="Arial"/>
      <w:sz w:val="30"/>
      <w:szCs w:val="30"/>
    </w:rPr>
  </w:style>
  <w:style w:type="character" w:customStyle="1" w:styleId="44">
    <w:name w:val="Heading 4 Char"/>
    <w:link w:val="6"/>
    <w:qFormat/>
    <w:uiPriority w:val="9"/>
    <w:rPr>
      <w:rFonts w:ascii="Arial" w:hAnsi="Arial" w:eastAsia="Arial" w:cs="Arial"/>
      <w:b/>
      <w:bCs/>
      <w:sz w:val="26"/>
      <w:szCs w:val="26"/>
    </w:rPr>
  </w:style>
  <w:style w:type="character" w:customStyle="1" w:styleId="45">
    <w:name w:val="Heading 5 Char"/>
    <w:link w:val="7"/>
    <w:qFormat/>
    <w:uiPriority w:val="9"/>
    <w:rPr>
      <w:rFonts w:ascii="Arial" w:hAnsi="Arial" w:eastAsia="Arial" w:cs="Arial"/>
      <w:b/>
      <w:bCs/>
      <w:sz w:val="24"/>
      <w:szCs w:val="24"/>
    </w:rPr>
  </w:style>
  <w:style w:type="character" w:customStyle="1" w:styleId="46">
    <w:name w:val="Heading 6 Char"/>
    <w:link w:val="8"/>
    <w:qFormat/>
    <w:uiPriority w:val="9"/>
    <w:rPr>
      <w:rFonts w:ascii="Arial" w:hAnsi="Arial" w:eastAsia="Arial" w:cs="Arial"/>
      <w:b/>
      <w:bCs/>
      <w:sz w:val="22"/>
      <w:szCs w:val="22"/>
    </w:rPr>
  </w:style>
  <w:style w:type="character" w:customStyle="1" w:styleId="47">
    <w:name w:val="Heading 7 Char"/>
    <w:link w:val="9"/>
    <w:qFormat/>
    <w:uiPriority w:val="9"/>
    <w:rPr>
      <w:rFonts w:ascii="Arial" w:hAnsi="Arial" w:eastAsia="Arial" w:cs="Arial"/>
      <w:b/>
      <w:bCs/>
      <w:i/>
      <w:iCs/>
      <w:sz w:val="22"/>
      <w:szCs w:val="22"/>
    </w:rPr>
  </w:style>
  <w:style w:type="character" w:customStyle="1" w:styleId="48">
    <w:name w:val="Heading 8 Char"/>
    <w:link w:val="10"/>
    <w:qFormat/>
    <w:uiPriority w:val="9"/>
    <w:rPr>
      <w:rFonts w:ascii="Arial" w:hAnsi="Arial" w:eastAsia="Arial" w:cs="Arial"/>
      <w:i/>
      <w:iCs/>
      <w:sz w:val="22"/>
      <w:szCs w:val="22"/>
    </w:rPr>
  </w:style>
  <w:style w:type="character" w:customStyle="1" w:styleId="49">
    <w:name w:val="Heading 9 Char"/>
    <w:link w:val="11"/>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30"/>
    <w:qFormat/>
    <w:uiPriority w:val="10"/>
    <w:rPr>
      <w:sz w:val="48"/>
      <w:szCs w:val="48"/>
    </w:rPr>
  </w:style>
  <w:style w:type="character" w:customStyle="1" w:styleId="53">
    <w:name w:val="Subtitle Char"/>
    <w:link w:val="24"/>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1"/>
    <w:qFormat/>
    <w:uiPriority w:val="99"/>
  </w:style>
  <w:style w:type="character" w:customStyle="1" w:styleId="59">
    <w:name w:val="Footer Char"/>
    <w:link w:val="20"/>
    <w:qFormat/>
    <w:uiPriority w:val="99"/>
  </w:style>
  <w:style w:type="character" w:customStyle="1" w:styleId="60">
    <w:name w:val="Caption Char"/>
    <w:link w:val="20"/>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5"/>
    <w:qFormat/>
    <w:uiPriority w:val="99"/>
    <w:rPr>
      <w:sz w:val="18"/>
    </w:rPr>
  </w:style>
  <w:style w:type="character" w:customStyle="1" w:styleId="187">
    <w:name w:val="Endnote Text Char"/>
    <w:link w:val="19"/>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11"/>
    <w:basedOn w:val="1"/>
    <w:next w:val="1"/>
    <w:link w:val="195"/>
    <w:qFormat/>
    <w:uiPriority w:val="9"/>
    <w:pPr>
      <w:keepNext/>
      <w:keepLines/>
      <w:spacing w:before="340" w:after="330" w:line="578" w:lineRule="atLeast"/>
      <w:outlineLvl w:val="0"/>
    </w:pPr>
    <w:rPr>
      <w:b/>
      <w:bCs/>
      <w:sz w:val="44"/>
      <w:szCs w:val="44"/>
    </w:rPr>
  </w:style>
  <w:style w:type="paragraph" w:customStyle="1" w:styleId="190">
    <w:name w:val="标题 21"/>
    <w:basedOn w:val="1"/>
    <w:next w:val="1"/>
    <w:link w:val="196"/>
    <w:qFormat/>
    <w:uiPriority w:val="9"/>
    <w:pPr>
      <w:keepNext/>
      <w:keepLines/>
      <w:spacing w:before="260" w:after="260" w:line="416" w:lineRule="auto"/>
      <w:jc w:val="center"/>
      <w:outlineLvl w:val="1"/>
    </w:pPr>
    <w:rPr>
      <w:rFonts w:ascii="幼圆" w:hAnsi="Arial" w:eastAsia="楷体_GB2312" w:cs="Times New Roman"/>
      <w:b/>
      <w:sz w:val="24"/>
      <w:szCs w:val="20"/>
    </w:rPr>
  </w:style>
  <w:style w:type="paragraph" w:customStyle="1" w:styleId="191">
    <w:name w:val="标题 31"/>
    <w:basedOn w:val="1"/>
    <w:next w:val="1"/>
    <w:link w:val="197"/>
    <w:unhideWhenUsed/>
    <w:qFormat/>
    <w:uiPriority w:val="9"/>
    <w:pPr>
      <w:keepNext/>
      <w:keepLines/>
      <w:spacing w:before="260" w:after="260" w:line="416" w:lineRule="atLeast"/>
      <w:outlineLvl w:val="2"/>
    </w:pPr>
    <w:rPr>
      <w:b/>
      <w:bCs/>
      <w:sz w:val="32"/>
      <w:szCs w:val="32"/>
    </w:rPr>
  </w:style>
  <w:style w:type="paragraph" w:customStyle="1" w:styleId="192">
    <w:name w:val="标题 41"/>
    <w:basedOn w:val="1"/>
    <w:next w:val="1"/>
    <w:link w:val="198"/>
    <w:unhideWhenUsed/>
    <w:qFormat/>
    <w:uiPriority w:val="9"/>
    <w:pPr>
      <w:keepNext/>
      <w:keepLines/>
      <w:spacing w:before="280" w:after="290" w:line="376" w:lineRule="atLeast"/>
      <w:outlineLvl w:val="3"/>
    </w:pPr>
    <w:rPr>
      <w:rFonts w:ascii="Cambria" w:hAnsi="Cambria" w:eastAsia="宋体" w:cs="Times New Roman"/>
      <w:b/>
      <w:bCs/>
      <w:sz w:val="28"/>
      <w:szCs w:val="28"/>
    </w:rPr>
  </w:style>
  <w:style w:type="character" w:customStyle="1" w:styleId="193">
    <w:name w:val="默认段落字体11"/>
    <w:link w:val="1"/>
    <w:unhideWhenUsed/>
    <w:qFormat/>
    <w:uiPriority w:val="1"/>
  </w:style>
  <w:style w:type="table" w:customStyle="1" w:styleId="194">
    <w:name w:val="普通表格1"/>
    <w:unhideWhenUsed/>
    <w:qFormat/>
    <w:uiPriority w:val="99"/>
  </w:style>
  <w:style w:type="character" w:customStyle="1" w:styleId="195">
    <w:name w:val="标题 1 Char"/>
    <w:link w:val="189"/>
    <w:qFormat/>
    <w:uiPriority w:val="9"/>
    <w:rPr>
      <w:b/>
      <w:bCs/>
      <w:sz w:val="44"/>
      <w:szCs w:val="44"/>
    </w:rPr>
  </w:style>
  <w:style w:type="character" w:customStyle="1" w:styleId="196">
    <w:name w:val="标题 2 Char"/>
    <w:link w:val="190"/>
    <w:qFormat/>
    <w:uiPriority w:val="9"/>
    <w:rPr>
      <w:rFonts w:ascii="幼圆" w:hAnsi="Arial" w:eastAsia="楷体_GB2312" w:cs="Times New Roman"/>
      <w:b/>
      <w:sz w:val="24"/>
      <w:szCs w:val="20"/>
    </w:rPr>
  </w:style>
  <w:style w:type="character" w:customStyle="1" w:styleId="197">
    <w:name w:val="标题 3 Char"/>
    <w:link w:val="191"/>
    <w:qFormat/>
    <w:uiPriority w:val="9"/>
    <w:rPr>
      <w:b/>
      <w:bCs/>
      <w:sz w:val="32"/>
      <w:szCs w:val="32"/>
    </w:rPr>
  </w:style>
  <w:style w:type="character" w:customStyle="1" w:styleId="198">
    <w:name w:val="标题 4 Char"/>
    <w:link w:val="192"/>
    <w:qFormat/>
    <w:uiPriority w:val="9"/>
    <w:rPr>
      <w:rFonts w:ascii="Cambria" w:hAnsi="Cambria" w:eastAsia="宋体" w:cs="Times New Roman"/>
      <w:b/>
      <w:bCs/>
      <w:sz w:val="28"/>
      <w:szCs w:val="28"/>
    </w:rPr>
  </w:style>
  <w:style w:type="paragraph" w:customStyle="1" w:styleId="199">
    <w:name w:val="列表 31"/>
    <w:basedOn w:val="1"/>
    <w:qFormat/>
    <w:uiPriority w:val="0"/>
    <w:pPr>
      <w:spacing w:line="240" w:lineRule="auto"/>
      <w:ind w:left="100" w:hanging="200"/>
    </w:pPr>
    <w:rPr>
      <w:rFonts w:ascii="Times New Roman" w:hAnsi="Times New Roman" w:eastAsia="宋体" w:cs="Times New Roman"/>
      <w:szCs w:val="21"/>
    </w:rPr>
  </w:style>
  <w:style w:type="paragraph" w:customStyle="1" w:styleId="200">
    <w:name w:val="正文缩进1"/>
    <w:basedOn w:val="1"/>
    <w:link w:val="201"/>
    <w:qFormat/>
    <w:uiPriority w:val="0"/>
    <w:pPr>
      <w:spacing w:line="240" w:lineRule="auto"/>
      <w:ind w:firstLine="420"/>
    </w:pPr>
    <w:rPr>
      <w:rFonts w:ascii="Times New Roman" w:hAnsi="Times New Roman" w:eastAsia="宋体" w:cs="Times New Roman"/>
      <w:szCs w:val="20"/>
    </w:rPr>
  </w:style>
  <w:style w:type="character" w:customStyle="1" w:styleId="201">
    <w:name w:val="正文缩进 Char"/>
    <w:link w:val="200"/>
    <w:qFormat/>
    <w:uiPriority w:val="0"/>
    <w:rPr>
      <w:rFonts w:ascii="Times New Roman" w:hAnsi="Times New Roman" w:eastAsia="宋体" w:cs="Times New Roman"/>
      <w:szCs w:val="20"/>
    </w:rPr>
  </w:style>
  <w:style w:type="paragraph" w:customStyle="1" w:styleId="202">
    <w:name w:val="正文文本1"/>
    <w:basedOn w:val="1"/>
    <w:link w:val="203"/>
    <w:qFormat/>
    <w:uiPriority w:val="0"/>
    <w:pPr>
      <w:spacing w:line="240" w:lineRule="auto"/>
    </w:pPr>
    <w:rPr>
      <w:rFonts w:ascii="楷体_GB2312" w:hAnsi="Arial" w:eastAsia="楷体_GB2312" w:cs="Times New Roman"/>
      <w:sz w:val="28"/>
      <w:szCs w:val="20"/>
    </w:rPr>
  </w:style>
  <w:style w:type="character" w:customStyle="1" w:styleId="203">
    <w:name w:val="正文文本 Char"/>
    <w:link w:val="202"/>
    <w:qFormat/>
    <w:uiPriority w:val="0"/>
    <w:rPr>
      <w:rFonts w:ascii="楷体_GB2312" w:hAnsi="Arial" w:eastAsia="楷体_GB2312" w:cs="Times New Roman"/>
      <w:sz w:val="28"/>
      <w:szCs w:val="20"/>
    </w:rPr>
  </w:style>
  <w:style w:type="paragraph" w:customStyle="1" w:styleId="204">
    <w:name w:val="正文文本缩进1"/>
    <w:basedOn w:val="1"/>
    <w:next w:val="205"/>
    <w:link w:val="206"/>
    <w:unhideWhenUsed/>
    <w:qFormat/>
    <w:uiPriority w:val="99"/>
    <w:pPr>
      <w:spacing w:after="120"/>
      <w:ind w:left="420"/>
    </w:pPr>
  </w:style>
  <w:style w:type="paragraph" w:customStyle="1" w:styleId="205">
    <w:name w:val="寄信人地址1"/>
    <w:basedOn w:val="1"/>
    <w:unhideWhenUsed/>
    <w:qFormat/>
    <w:uiPriority w:val="99"/>
    <w:rPr>
      <w:rFonts w:ascii="Arial" w:hAnsi="Arial"/>
    </w:rPr>
  </w:style>
  <w:style w:type="character" w:customStyle="1" w:styleId="206">
    <w:name w:val="正文文本缩进 Char"/>
    <w:basedOn w:val="193"/>
    <w:link w:val="204"/>
    <w:semiHidden/>
    <w:qFormat/>
    <w:uiPriority w:val="99"/>
  </w:style>
  <w:style w:type="paragraph" w:customStyle="1" w:styleId="207">
    <w:name w:val="列表接续1"/>
    <w:basedOn w:val="1"/>
    <w:unhideWhenUsed/>
    <w:qFormat/>
    <w:uiPriority w:val="99"/>
    <w:pPr>
      <w:spacing w:after="120"/>
      <w:ind w:left="420"/>
      <w:contextualSpacing/>
    </w:pPr>
  </w:style>
  <w:style w:type="paragraph" w:customStyle="1" w:styleId="208">
    <w:name w:val="文本块1"/>
    <w:basedOn w:val="1"/>
    <w:qFormat/>
    <w:uiPriority w:val="0"/>
    <w:pPr>
      <w:spacing w:line="240" w:lineRule="auto"/>
      <w:ind w:left="630" w:right="630"/>
      <w:jc w:val="center"/>
    </w:pPr>
    <w:rPr>
      <w:rFonts w:ascii="宋体" w:hAnsi="Times New Roman" w:eastAsia="宋体" w:cs="Times New Roman"/>
      <w:b/>
      <w:sz w:val="32"/>
      <w:szCs w:val="24"/>
    </w:rPr>
  </w:style>
  <w:style w:type="paragraph" w:customStyle="1" w:styleId="209">
    <w:name w:val="索引 41"/>
    <w:basedOn w:val="1"/>
    <w:next w:val="1"/>
    <w:qFormat/>
    <w:uiPriority w:val="0"/>
    <w:pPr>
      <w:ind w:left="600"/>
    </w:pPr>
    <w:rPr>
      <w:rFonts w:ascii="Verdana" w:hAnsi="Verdana"/>
      <w:szCs w:val="20"/>
    </w:rPr>
  </w:style>
  <w:style w:type="paragraph" w:customStyle="1" w:styleId="210">
    <w:name w:val="目录 31"/>
    <w:basedOn w:val="1"/>
    <w:next w:val="1"/>
    <w:qFormat/>
    <w:uiPriority w:val="39"/>
    <w:pPr>
      <w:spacing w:line="240" w:lineRule="auto"/>
      <w:ind w:left="420"/>
      <w:jc w:val="left"/>
    </w:pPr>
    <w:rPr>
      <w:rFonts w:ascii="Times New Roman" w:hAnsi="Times New Roman"/>
      <w:iCs/>
      <w:szCs w:val="24"/>
    </w:rPr>
  </w:style>
  <w:style w:type="paragraph" w:customStyle="1" w:styleId="211">
    <w:name w:val="纯文本1"/>
    <w:basedOn w:val="1"/>
    <w:link w:val="212"/>
    <w:qFormat/>
    <w:uiPriority w:val="0"/>
    <w:pPr>
      <w:spacing w:line="240" w:lineRule="auto"/>
    </w:pPr>
    <w:rPr>
      <w:rFonts w:ascii="宋体" w:hAnsi="Courier New" w:cs="Courier New"/>
      <w:szCs w:val="21"/>
    </w:rPr>
  </w:style>
  <w:style w:type="character" w:customStyle="1" w:styleId="212">
    <w:name w:val="纯文本 Char1"/>
    <w:link w:val="211"/>
    <w:qFormat/>
    <w:uiPriority w:val="0"/>
    <w:rPr>
      <w:rFonts w:ascii="宋体" w:hAnsi="Courier New" w:cs="Courier New"/>
      <w:szCs w:val="21"/>
    </w:rPr>
  </w:style>
  <w:style w:type="paragraph" w:customStyle="1" w:styleId="213">
    <w:name w:val="日期1"/>
    <w:basedOn w:val="1"/>
    <w:next w:val="1"/>
    <w:link w:val="214"/>
    <w:qFormat/>
    <w:uiPriority w:val="0"/>
    <w:pPr>
      <w:spacing w:line="240" w:lineRule="auto"/>
      <w:ind w:left="100"/>
    </w:pPr>
    <w:rPr>
      <w:rFonts w:ascii="仿宋_GB2312" w:hAnsi="Times New Roman" w:eastAsia="仿宋_GB2312" w:cs="Times New Roman"/>
      <w:b/>
      <w:sz w:val="36"/>
      <w:szCs w:val="24"/>
    </w:rPr>
  </w:style>
  <w:style w:type="character" w:customStyle="1" w:styleId="214">
    <w:name w:val="日期 Char"/>
    <w:link w:val="213"/>
    <w:qFormat/>
    <w:uiPriority w:val="0"/>
    <w:rPr>
      <w:rFonts w:ascii="仿宋_GB2312" w:hAnsi="Times New Roman" w:eastAsia="仿宋_GB2312" w:cs="Times New Roman"/>
      <w:b/>
      <w:sz w:val="36"/>
      <w:szCs w:val="24"/>
    </w:rPr>
  </w:style>
  <w:style w:type="paragraph" w:customStyle="1" w:styleId="215">
    <w:name w:val="批注框文本1"/>
    <w:basedOn w:val="1"/>
    <w:link w:val="216"/>
    <w:unhideWhenUsed/>
    <w:qFormat/>
    <w:uiPriority w:val="99"/>
    <w:pPr>
      <w:spacing w:line="240" w:lineRule="auto"/>
    </w:pPr>
    <w:rPr>
      <w:sz w:val="18"/>
      <w:szCs w:val="18"/>
    </w:rPr>
  </w:style>
  <w:style w:type="character" w:customStyle="1" w:styleId="216">
    <w:name w:val="批注框文本 Char"/>
    <w:link w:val="215"/>
    <w:semiHidden/>
    <w:qFormat/>
    <w:uiPriority w:val="99"/>
    <w:rPr>
      <w:sz w:val="18"/>
      <w:szCs w:val="18"/>
    </w:rPr>
  </w:style>
  <w:style w:type="paragraph" w:customStyle="1" w:styleId="217">
    <w:name w:val="页脚11"/>
    <w:basedOn w:val="1"/>
    <w:link w:val="218"/>
    <w:unhideWhenUsed/>
    <w:qFormat/>
    <w:uiPriority w:val="99"/>
    <w:pPr>
      <w:tabs>
        <w:tab w:val="center" w:pos="4153"/>
        <w:tab w:val="right" w:pos="8306"/>
      </w:tabs>
      <w:spacing w:line="240" w:lineRule="atLeast"/>
      <w:jc w:val="left"/>
    </w:pPr>
    <w:rPr>
      <w:sz w:val="18"/>
      <w:szCs w:val="18"/>
    </w:rPr>
  </w:style>
  <w:style w:type="character" w:customStyle="1" w:styleId="218">
    <w:name w:val="页脚 Char"/>
    <w:link w:val="217"/>
    <w:qFormat/>
    <w:uiPriority w:val="99"/>
    <w:rPr>
      <w:sz w:val="18"/>
      <w:szCs w:val="18"/>
    </w:rPr>
  </w:style>
  <w:style w:type="paragraph" w:customStyle="1" w:styleId="219">
    <w:name w:val="页眉11"/>
    <w:basedOn w:val="1"/>
    <w:link w:val="220"/>
    <w:unhideWhenUsed/>
    <w:qFormat/>
    <w:uiPriority w:val="99"/>
    <w:pPr>
      <w:pBdr>
        <w:bottom w:val="single" w:color="000000" w:sz="6" w:space="1"/>
      </w:pBdr>
      <w:tabs>
        <w:tab w:val="center" w:pos="4153"/>
        <w:tab w:val="right" w:pos="8306"/>
      </w:tabs>
      <w:spacing w:line="240" w:lineRule="atLeast"/>
      <w:jc w:val="center"/>
    </w:pPr>
    <w:rPr>
      <w:sz w:val="18"/>
      <w:szCs w:val="18"/>
    </w:rPr>
  </w:style>
  <w:style w:type="character" w:customStyle="1" w:styleId="220">
    <w:name w:val="页眉 Char"/>
    <w:link w:val="219"/>
    <w:qFormat/>
    <w:uiPriority w:val="99"/>
    <w:rPr>
      <w:sz w:val="18"/>
      <w:szCs w:val="18"/>
    </w:rPr>
  </w:style>
  <w:style w:type="paragraph" w:customStyle="1" w:styleId="221">
    <w:name w:val="目录 11"/>
    <w:basedOn w:val="1"/>
    <w:next w:val="1"/>
    <w:qFormat/>
    <w:uiPriority w:val="39"/>
    <w:pPr>
      <w:spacing w:before="120" w:after="120"/>
      <w:jc w:val="left"/>
    </w:pPr>
    <w:rPr>
      <w:rFonts w:ascii="楷体_GB2312" w:hAnsi="Times New Roman" w:eastAsia="宋体"/>
      <w:bCs/>
      <w:caps/>
      <w:sz w:val="28"/>
      <w:szCs w:val="44"/>
    </w:rPr>
  </w:style>
  <w:style w:type="paragraph" w:customStyle="1" w:styleId="222">
    <w:name w:val="正文文本缩进 31"/>
    <w:basedOn w:val="1"/>
    <w:link w:val="223"/>
    <w:unhideWhenUsed/>
    <w:qFormat/>
    <w:uiPriority w:val="99"/>
    <w:pPr>
      <w:spacing w:after="120"/>
      <w:ind w:left="420"/>
    </w:pPr>
    <w:rPr>
      <w:sz w:val="16"/>
      <w:szCs w:val="16"/>
    </w:rPr>
  </w:style>
  <w:style w:type="character" w:customStyle="1" w:styleId="223">
    <w:name w:val="正文文本缩进 3 Char"/>
    <w:link w:val="222"/>
    <w:semiHidden/>
    <w:qFormat/>
    <w:uiPriority w:val="99"/>
    <w:rPr>
      <w:sz w:val="16"/>
      <w:szCs w:val="16"/>
    </w:rPr>
  </w:style>
  <w:style w:type="paragraph" w:customStyle="1" w:styleId="224">
    <w:name w:val="目录 21"/>
    <w:basedOn w:val="1"/>
    <w:next w:val="1"/>
    <w:unhideWhenUsed/>
    <w:qFormat/>
    <w:uiPriority w:val="39"/>
    <w:pPr>
      <w:ind w:left="200"/>
    </w:pPr>
  </w:style>
  <w:style w:type="paragraph" w:customStyle="1" w:styleId="225">
    <w:name w:val="普通(网站)1"/>
    <w:basedOn w:val="1"/>
    <w:link w:val="226"/>
    <w:qFormat/>
    <w:uiPriority w:val="0"/>
    <w:pPr>
      <w:widowControl/>
      <w:spacing w:before="100" w:beforeAutospacing="1" w:after="100" w:afterAutospacing="1" w:line="240" w:lineRule="auto"/>
      <w:jc w:val="left"/>
    </w:pPr>
    <w:rPr>
      <w:rFonts w:ascii="宋体" w:hAnsi="宋体" w:eastAsia="宋体" w:cs="宋体"/>
      <w:color w:val="000000"/>
      <w:sz w:val="24"/>
      <w:szCs w:val="24"/>
    </w:rPr>
  </w:style>
  <w:style w:type="character" w:customStyle="1" w:styleId="226">
    <w:name w:val="普通(网站) Char"/>
    <w:link w:val="225"/>
    <w:qFormat/>
    <w:uiPriority w:val="0"/>
    <w:rPr>
      <w:rFonts w:ascii="宋体" w:hAnsi="宋体" w:eastAsia="宋体" w:cs="宋体"/>
      <w:color w:val="000000"/>
      <w:sz w:val="24"/>
      <w:szCs w:val="24"/>
    </w:rPr>
  </w:style>
  <w:style w:type="table" w:customStyle="1" w:styleId="227">
    <w:name w:val="网格型1"/>
    <w:basedOn w:val="194"/>
    <w:qFormat/>
    <w:uiPriority w:val="59"/>
    <w:pPr>
      <w:spacing w:line="240" w:lineRule="auto"/>
    </w:pPr>
  </w:style>
  <w:style w:type="character" w:customStyle="1" w:styleId="228">
    <w:name w:val="页码11"/>
    <w:basedOn w:val="193"/>
    <w:link w:val="1"/>
    <w:qFormat/>
    <w:uiPriority w:val="0"/>
  </w:style>
  <w:style w:type="character" w:customStyle="1" w:styleId="229">
    <w:name w:val="超链接1"/>
    <w:link w:val="1"/>
    <w:qFormat/>
    <w:uiPriority w:val="99"/>
    <w:rPr>
      <w:color w:val="0000FF"/>
      <w:u w:val="single"/>
    </w:rPr>
  </w:style>
  <w:style w:type="character" w:customStyle="1" w:styleId="230">
    <w:name w:val="默认段落字体1"/>
    <w:link w:val="1"/>
    <w:unhideWhenUsed/>
    <w:qFormat/>
    <w:uiPriority w:val="1"/>
    <w:rPr>
      <w:sz w:val="21"/>
      <w:szCs w:val="22"/>
      <w:lang w:val="en-US" w:eastAsia="zh-CN" w:bidi="ar-SA"/>
    </w:rPr>
  </w:style>
  <w:style w:type="paragraph" w:customStyle="1" w:styleId="231">
    <w:name w:val="列出段落"/>
    <w:basedOn w:val="1"/>
    <w:qFormat/>
    <w:uiPriority w:val="34"/>
    <w:pPr>
      <w:spacing w:line="240" w:lineRule="auto"/>
      <w:ind w:firstLine="420"/>
    </w:pPr>
    <w:rPr>
      <w:rFonts w:ascii="等线" w:hAnsi="等线" w:eastAsia="等线" w:cs="宋体"/>
    </w:rPr>
  </w:style>
  <w:style w:type="character" w:customStyle="1" w:styleId="232">
    <w:name w:val="htd0"/>
    <w:basedOn w:val="193"/>
    <w:link w:val="1"/>
    <w:qFormat/>
    <w:uiPriority w:val="0"/>
  </w:style>
  <w:style w:type="paragraph" w:customStyle="1" w:styleId="233">
    <w:name w:val="附录1"/>
    <w:qFormat/>
    <w:uiPriority w:val="0"/>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customStyle="1" w:styleId="234">
    <w:name w:val="正文缩进 Char3"/>
    <w:link w:val="1"/>
    <w:qFormat/>
    <w:uiPriority w:val="0"/>
    <w:rPr>
      <w:rFonts w:ascii="Times New Roman" w:hAnsi="Times New Roman" w:eastAsia="宋体" w:cs="Times New Roman"/>
      <w:szCs w:val="24"/>
    </w:rPr>
  </w:style>
  <w:style w:type="paragraph" w:customStyle="1" w:styleId="235">
    <w:name w:val="列出段落3"/>
    <w:basedOn w:val="1"/>
    <w:qFormat/>
    <w:uiPriority w:val="99"/>
    <w:pPr>
      <w:spacing w:line="240" w:lineRule="auto"/>
      <w:ind w:firstLine="420"/>
    </w:pPr>
    <w:rPr>
      <w:rFonts w:ascii="Calibri" w:hAnsi="Calibri" w:eastAsia="宋体" w:cs="Times New Roman"/>
    </w:rPr>
  </w:style>
  <w:style w:type="paragraph" w:customStyle="1" w:styleId="236">
    <w:name w:val="列出段落1"/>
    <w:basedOn w:val="1"/>
    <w:qFormat/>
    <w:uiPriority w:val="0"/>
    <w:pPr>
      <w:spacing w:line="240" w:lineRule="auto"/>
      <w:ind w:firstLine="420"/>
    </w:pPr>
    <w:rPr>
      <w:rFonts w:ascii="Times New Roman" w:hAnsi="Times New Roman" w:eastAsia="宋体" w:cs="Times New Roman"/>
      <w:szCs w:val="24"/>
    </w:rPr>
  </w:style>
  <w:style w:type="paragraph" w:customStyle="1" w:styleId="237">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238">
    <w:name w:val="纯文本 Char"/>
    <w:link w:val="1"/>
    <w:semiHidden/>
    <w:qFormat/>
    <w:uiPriority w:val="99"/>
    <w:rPr>
      <w:rFonts w:ascii="宋体" w:hAnsi="Courier New" w:eastAsia="宋体" w:cs="Courier New"/>
      <w:szCs w:val="21"/>
    </w:rPr>
  </w:style>
  <w:style w:type="paragraph" w:customStyle="1" w:styleId="239">
    <w:name w:val="Andy_正文格式"/>
    <w:basedOn w:val="1"/>
    <w:qFormat/>
    <w:uiPriority w:val="0"/>
    <w:pPr>
      <w:spacing w:line="240" w:lineRule="auto"/>
      <w:ind w:firstLine="560"/>
      <w:jc w:val="left"/>
    </w:pPr>
    <w:rPr>
      <w:rFonts w:ascii="仿宋_GB2312" w:hAnsi="Times New Roman" w:eastAsia="仿宋_GB2312" w:cs="Times New Roman"/>
      <w:sz w:val="28"/>
      <w:szCs w:val="28"/>
    </w:rPr>
  </w:style>
  <w:style w:type="paragraph" w:customStyle="1" w:styleId="240">
    <w:name w:val="TOC 标题1"/>
    <w:basedOn w:val="189"/>
    <w:next w:val="1"/>
    <w:unhideWhenUsed/>
    <w:qFormat/>
    <w:uiPriority w:val="39"/>
    <w:pPr>
      <w:widowControl/>
      <w:spacing w:before="240" w:after="0" w:line="259" w:lineRule="auto"/>
      <w:jc w:val="left"/>
      <w:outlineLvl w:val="9"/>
    </w:pPr>
    <w:rPr>
      <w:rFonts w:ascii="Cambria" w:hAnsi="Cambria" w:eastAsia="宋体" w:cs="Times New Roman"/>
      <w:b w:val="0"/>
      <w:bCs w:val="0"/>
      <w:color w:val="365F91"/>
      <w:sz w:val="32"/>
      <w:szCs w:val="32"/>
    </w:rPr>
  </w:style>
  <w:style w:type="paragraph" w:customStyle="1" w:styleId="241">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42">
    <w:name w:val="标题 2_0"/>
    <w:basedOn w:val="241"/>
    <w:next w:val="241"/>
    <w:link w:val="243"/>
    <w:qFormat/>
    <w:uiPriority w:val="0"/>
    <w:pPr>
      <w:keepNext/>
      <w:keepLines/>
      <w:spacing w:before="260" w:after="260" w:line="413" w:lineRule="auto"/>
      <w:outlineLvl w:val="1"/>
    </w:pPr>
    <w:rPr>
      <w:rFonts w:ascii="Arial" w:hAnsi="Arial" w:eastAsia="黑体"/>
      <w:b/>
      <w:bCs/>
      <w:sz w:val="32"/>
      <w:szCs w:val="32"/>
    </w:rPr>
  </w:style>
  <w:style w:type="character" w:customStyle="1" w:styleId="243">
    <w:name w:val="标题 2 Char_0"/>
    <w:link w:val="242"/>
    <w:qFormat/>
    <w:uiPriority w:val="0"/>
    <w:rPr>
      <w:rFonts w:ascii="Arial" w:hAnsi="Arial" w:eastAsia="黑体"/>
      <w:b/>
      <w:bCs/>
      <w:sz w:val="32"/>
      <w:szCs w:val="32"/>
    </w:rPr>
  </w:style>
  <w:style w:type="character" w:customStyle="1" w:styleId="244">
    <w:name w:val="titlebody"/>
    <w:basedOn w:val="193"/>
    <w:link w:val="1"/>
    <w:qFormat/>
    <w:uiPriority w:val="0"/>
    <w:rPr>
      <w:rFonts w:ascii="宋体" w:hAnsi="宋体" w:eastAsia="宋体" w:cs="宋体"/>
      <w:b/>
      <w:bCs/>
      <w:color w:val="000000"/>
      <w:sz w:val="24"/>
      <w:szCs w:val="24"/>
    </w:rPr>
  </w:style>
  <w:style w:type="paragraph" w:customStyle="1" w:styleId="245">
    <w:name w:val="Normal_0"/>
    <w:qFormat/>
    <w:uiPriority w:val="0"/>
    <w:rPr>
      <w:rFonts w:hint="default" w:ascii="Times New Roman" w:hAnsi="Times New Roman" w:eastAsia="Times New Roman" w:cs="Times New Roman"/>
      <w:sz w:val="24"/>
      <w:szCs w:val="24"/>
    </w:rPr>
  </w:style>
  <w:style w:type="paragraph" w:customStyle="1" w:styleId="246">
    <w:name w:val="Normal_1"/>
    <w:qFormat/>
    <w:uiPriority w:val="0"/>
    <w:rPr>
      <w:rFonts w:hint="default" w:ascii="Times New Roman" w:hAnsi="Times New Roman" w:eastAsia="Times New Roman" w:cs="Times New Roman"/>
      <w:sz w:val="24"/>
      <w:szCs w:val="24"/>
    </w:rPr>
  </w:style>
  <w:style w:type="paragraph" w:customStyle="1" w:styleId="247">
    <w:name w:val="Normal_2"/>
    <w:qFormat/>
    <w:uiPriority w:val="0"/>
    <w:rPr>
      <w:rFonts w:hint="default" w:ascii="Times New Roman" w:hAnsi="Times New Roman" w:eastAsia="Times New Roman" w:cs="Times New Roman"/>
      <w:sz w:val="24"/>
      <w:szCs w:val="24"/>
    </w:rPr>
  </w:style>
  <w:style w:type="paragraph" w:customStyle="1" w:styleId="248">
    <w:name w:val="Normal_3"/>
    <w:qFormat/>
    <w:uiPriority w:val="0"/>
    <w:rPr>
      <w:rFonts w:hint="default" w:ascii="Times New Roman" w:hAnsi="Times New Roman" w:eastAsia="Times New Roman" w:cs="Times New Roman"/>
      <w:sz w:val="24"/>
      <w:szCs w:val="24"/>
    </w:rPr>
  </w:style>
  <w:style w:type="paragraph" w:customStyle="1" w:styleId="249">
    <w:name w:val="Normal_4"/>
    <w:qFormat/>
    <w:uiPriority w:val="0"/>
    <w:rPr>
      <w:rFonts w:hint="default" w:ascii="Times New Roman" w:hAnsi="Times New Roman" w:eastAsia="Times New Roman" w:cs="Times New Roman"/>
      <w:sz w:val="24"/>
      <w:szCs w:val="24"/>
    </w:rPr>
  </w:style>
  <w:style w:type="paragraph" w:customStyle="1" w:styleId="250">
    <w:name w:val="Normal_5"/>
    <w:qFormat/>
    <w:uiPriority w:val="0"/>
    <w:rPr>
      <w:rFonts w:hint="default" w:ascii="Times New Roman" w:hAnsi="Times New Roman" w:eastAsia="Times New Roman" w:cs="Times New Roman"/>
      <w:sz w:val="24"/>
      <w:szCs w:val="24"/>
    </w:rPr>
  </w:style>
  <w:style w:type="paragraph" w:customStyle="1" w:styleId="251">
    <w:name w:val="Normal_6"/>
    <w:qFormat/>
    <w:uiPriority w:val="0"/>
    <w:rPr>
      <w:rFonts w:hint="default" w:ascii="Times New Roman" w:hAnsi="Times New Roman" w:eastAsia="Times New Roman" w:cs="Times New Roman"/>
      <w:sz w:val="24"/>
      <w:szCs w:val="24"/>
    </w:rPr>
  </w:style>
  <w:style w:type="paragraph" w:customStyle="1" w:styleId="252">
    <w:name w:val="Normal_0_0"/>
    <w:qFormat/>
    <w:uiPriority w:val="0"/>
    <w:rPr>
      <w:rFonts w:hint="default" w:ascii="Times New Roman" w:hAnsi="Times New Roman" w:eastAsia="Times New Roman" w:cs="Times New Roman"/>
      <w:sz w:val="24"/>
      <w:szCs w:val="24"/>
    </w:rPr>
  </w:style>
  <w:style w:type="paragraph" w:customStyle="1" w:styleId="253">
    <w:name w:val="Normal_1_0"/>
    <w:qFormat/>
    <w:uiPriority w:val="0"/>
    <w:rPr>
      <w:rFonts w:hint="default" w:ascii="Times New Roman" w:hAnsi="Times New Roman" w:eastAsia="Times New Roman" w:cs="Times New Roman"/>
      <w:sz w:val="24"/>
      <w:szCs w:val="24"/>
    </w:rPr>
  </w:style>
  <w:style w:type="paragraph" w:customStyle="1" w:styleId="254">
    <w:name w:val="Normal_2_0"/>
    <w:qFormat/>
    <w:uiPriority w:val="0"/>
    <w:rPr>
      <w:rFonts w:hint="default" w:ascii="Times New Roman" w:hAnsi="Times New Roman" w:eastAsia="Times New Roman" w:cs="Times New Roman"/>
      <w:sz w:val="24"/>
      <w:szCs w:val="24"/>
    </w:rPr>
  </w:style>
  <w:style w:type="paragraph" w:customStyle="1" w:styleId="255">
    <w:name w:val="Normal_3_0"/>
    <w:qFormat/>
    <w:uiPriority w:val="0"/>
    <w:rPr>
      <w:rFonts w:hint="default" w:ascii="Times New Roman" w:hAnsi="Times New Roman" w:eastAsia="Times New Roman" w:cs="Times New Roman"/>
      <w:sz w:val="24"/>
      <w:szCs w:val="24"/>
    </w:rPr>
  </w:style>
  <w:style w:type="paragraph" w:customStyle="1" w:styleId="256">
    <w:name w:val="Normal_4_0"/>
    <w:qFormat/>
    <w:uiPriority w:val="0"/>
    <w:rPr>
      <w:rFonts w:hint="default" w:ascii="Times New Roman" w:hAnsi="Times New Roman" w:eastAsia="Times New Roman" w:cs="Times New Roman"/>
      <w:sz w:val="24"/>
      <w:szCs w:val="24"/>
    </w:rPr>
  </w:style>
  <w:style w:type="paragraph" w:customStyle="1" w:styleId="257">
    <w:name w:val="Normal_5_0"/>
    <w:qFormat/>
    <w:uiPriority w:val="0"/>
    <w:rPr>
      <w:rFonts w:hint="default" w:ascii="Times New Roman" w:hAnsi="Times New Roman" w:eastAsia="Times New Roman" w:cs="Times New Roman"/>
      <w:sz w:val="24"/>
      <w:szCs w:val="24"/>
    </w:rPr>
  </w:style>
  <w:style w:type="paragraph" w:customStyle="1" w:styleId="258">
    <w:name w:val="Normal_6_0"/>
    <w:qFormat/>
    <w:uiPriority w:val="0"/>
    <w:rPr>
      <w:rFonts w:hint="default" w:ascii="Times New Roman" w:hAnsi="Times New Roman" w:eastAsia="Times New Roman" w:cs="Times New Roman"/>
      <w:sz w:val="24"/>
      <w:szCs w:val="24"/>
    </w:rPr>
  </w:style>
  <w:style w:type="paragraph" w:customStyle="1" w:styleId="259">
    <w:name w:val="正文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0">
    <w:name w:val="正文缩进_0"/>
    <w:basedOn w:val="259"/>
    <w:link w:val="261"/>
    <w:qFormat/>
    <w:uiPriority w:val="0"/>
    <w:pPr>
      <w:spacing w:line="360" w:lineRule="atLeast"/>
      <w:ind w:firstLine="482"/>
    </w:pPr>
    <w:rPr>
      <w:rFonts w:ascii="Times New Roman" w:hAnsi="Times New Roman"/>
      <w:sz w:val="24"/>
      <w:szCs w:val="20"/>
    </w:rPr>
  </w:style>
  <w:style w:type="character" w:customStyle="1" w:styleId="261">
    <w:name w:val="正文缩进 Char1"/>
    <w:link w:val="260"/>
    <w:qFormat/>
    <w:uiPriority w:val="0"/>
    <w:rPr>
      <w:rFonts w:ascii="Times New Roman" w:hAnsi="Times New Roman"/>
      <w:sz w:val="24"/>
    </w:rPr>
  </w:style>
  <w:style w:type="paragraph" w:customStyle="1" w:styleId="262">
    <w:name w:val="Normal_7"/>
    <w:qFormat/>
    <w:uiPriority w:val="0"/>
    <w:rPr>
      <w:rFonts w:hint="default" w:ascii="Times New Roman" w:hAnsi="Times New Roman" w:eastAsia="Times New Roman" w:cs="Times New Roman"/>
      <w:sz w:val="24"/>
      <w:szCs w:val="24"/>
    </w:rPr>
  </w:style>
  <w:style w:type="paragraph" w:customStyle="1" w:styleId="263">
    <w:name w:val="Normal_8"/>
    <w:qFormat/>
    <w:uiPriority w:val="0"/>
    <w:rPr>
      <w:rFonts w:hint="default" w:ascii="Times New Roman" w:hAnsi="Times New Roman" w:eastAsia="Times New Roman" w:cs="Times New Roman"/>
      <w:sz w:val="24"/>
      <w:szCs w:val="24"/>
    </w:rPr>
  </w:style>
  <w:style w:type="paragraph" w:customStyle="1" w:styleId="264">
    <w:name w:val="Normal_9"/>
    <w:qFormat/>
    <w:uiPriority w:val="0"/>
    <w:rPr>
      <w:rFonts w:hint="default" w:ascii="Times New Roman" w:hAnsi="Times New Roman" w:eastAsia="Times New Roman" w:cs="Times New Roman"/>
      <w:sz w:val="24"/>
      <w:szCs w:val="24"/>
    </w:rPr>
  </w:style>
  <w:style w:type="paragraph" w:customStyle="1" w:styleId="265">
    <w:name w:val="Normal_10"/>
    <w:qFormat/>
    <w:uiPriority w:val="0"/>
    <w:rPr>
      <w:rFonts w:hint="default" w:ascii="Times New Roman" w:hAnsi="Times New Roman" w:eastAsia="Times New Roman" w:cs="Times New Roman"/>
      <w:sz w:val="24"/>
      <w:szCs w:val="24"/>
    </w:rPr>
  </w:style>
  <w:style w:type="paragraph" w:customStyle="1" w:styleId="266">
    <w:name w:val="Normal_11"/>
    <w:qFormat/>
    <w:uiPriority w:val="0"/>
    <w:rPr>
      <w:rFonts w:hint="default" w:ascii="Times New Roman" w:hAnsi="Times New Roman" w:eastAsia="Times New Roman" w:cs="Times New Roman"/>
      <w:sz w:val="24"/>
      <w:szCs w:val="24"/>
    </w:rPr>
  </w:style>
  <w:style w:type="paragraph" w:customStyle="1" w:styleId="267">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68">
    <w:name w:val="Normal_12"/>
    <w:qFormat/>
    <w:uiPriority w:val="0"/>
    <w:rPr>
      <w:rFonts w:hint="default" w:ascii="Times New Roman" w:hAnsi="Times New Roman" w:eastAsia="Times New Roman" w:cs="Times New Roman"/>
      <w:sz w:val="24"/>
      <w:szCs w:val="24"/>
    </w:rPr>
  </w:style>
  <w:style w:type="paragraph" w:customStyle="1" w:styleId="269">
    <w:name w:val="Normal_13"/>
    <w:qFormat/>
    <w:uiPriority w:val="0"/>
    <w:rPr>
      <w:rFonts w:hint="default" w:ascii="Times New Roman" w:hAnsi="Times New Roman" w:eastAsia="Times New Roman" w:cs="Times New Roman"/>
      <w:sz w:val="24"/>
      <w:szCs w:val="24"/>
    </w:rPr>
  </w:style>
  <w:style w:type="paragraph" w:customStyle="1" w:styleId="270">
    <w:name w:val="Normal_14"/>
    <w:qFormat/>
    <w:uiPriority w:val="0"/>
    <w:rPr>
      <w:rFonts w:hint="default" w:ascii="Times New Roman" w:hAnsi="Times New Roman" w:eastAsia="Times New Roman" w:cs="Times New Roman"/>
      <w:sz w:val="24"/>
      <w:szCs w:val="24"/>
    </w:rPr>
  </w:style>
  <w:style w:type="paragraph" w:customStyle="1" w:styleId="271">
    <w:name w:val="Normal Indent_0"/>
    <w:basedOn w:val="40"/>
    <w:unhideWhenUsed/>
    <w:qFormat/>
    <w:uiPriority w:val="0"/>
    <w:pPr>
      <w:ind w:firstLine="420"/>
    </w:pPr>
  </w:style>
  <w:style w:type="paragraph" w:customStyle="1" w:styleId="272">
    <w:name w:val="正文_8"/>
    <w:qFormat/>
    <w:uiPriority w:val="0"/>
    <w:rPr>
      <w:rFonts w:hint="default" w:ascii="Times New Roman" w:hAnsi="Times New Roman" w:eastAsia="宋体" w:cs="Times New Roman"/>
      <w:sz w:val="24"/>
      <w:szCs w:val="24"/>
      <w:lang w:val="en-US" w:eastAsia="zh-CN" w:bidi="ar-SA"/>
    </w:rPr>
  </w:style>
  <w:style w:type="paragraph" w:customStyle="1" w:styleId="273">
    <w:name w:val="Normal_16"/>
    <w:qFormat/>
    <w:uiPriority w:val="0"/>
    <w:rPr>
      <w:rFonts w:hint="default" w:ascii="Times New Roman" w:hAnsi="Times New Roman" w:eastAsia="Times New Roman" w:cs="Times New Roman"/>
      <w:sz w:val="24"/>
      <w:szCs w:val="24"/>
    </w:rPr>
  </w:style>
  <w:style w:type="paragraph" w:customStyle="1" w:styleId="274">
    <w:name w:val="Normal_17"/>
    <w:qFormat/>
    <w:uiPriority w:val="0"/>
    <w:rPr>
      <w:rFonts w:hint="default" w:ascii="Times New Roman" w:hAnsi="Times New Roman" w:eastAsia="Times New Roman" w:cs="Times New Roman"/>
      <w:sz w:val="24"/>
      <w:szCs w:val="24"/>
    </w:rPr>
  </w:style>
  <w:style w:type="paragraph" w:customStyle="1" w:styleId="275">
    <w:name w:val="正文_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6">
    <w:name w:val="Normal_18"/>
    <w:qFormat/>
    <w:uiPriority w:val="0"/>
    <w:rPr>
      <w:rFonts w:hint="default" w:ascii="Times New Roman" w:hAnsi="Times New Roman" w:eastAsia="Times New Roman" w:cs="Times New Roman"/>
      <w:sz w:val="24"/>
      <w:szCs w:val="24"/>
    </w:rPr>
  </w:style>
  <w:style w:type="paragraph" w:customStyle="1" w:styleId="277">
    <w:name w:val="Normal_19"/>
    <w:qFormat/>
    <w:uiPriority w:val="0"/>
    <w:pPr>
      <w:widowControl w:val="0"/>
      <w:jc w:val="both"/>
    </w:pPr>
    <w:rPr>
      <w:rFonts w:hint="default" w:ascii="Calibri" w:hAnsi="Calibri" w:eastAsia="宋体" w:cs="Times New Roman"/>
      <w:sz w:val="21"/>
      <w:szCs w:val="22"/>
    </w:rPr>
  </w:style>
  <w:style w:type="paragraph" w:customStyle="1" w:styleId="278">
    <w:name w:val="Normal_20"/>
    <w:qFormat/>
    <w:uiPriority w:val="0"/>
    <w:rPr>
      <w:rFonts w:hint="default" w:ascii="Times New Roman" w:hAnsi="Times New Roman" w:eastAsia="Times New Roman" w:cs="Times New Roman"/>
      <w:sz w:val="24"/>
      <w:szCs w:val="24"/>
    </w:rPr>
  </w:style>
  <w:style w:type="paragraph" w:customStyle="1" w:styleId="279">
    <w:name w:val="Normal_21"/>
    <w:qFormat/>
    <w:uiPriority w:val="0"/>
    <w:rPr>
      <w:rFonts w:hint="default" w:ascii="Times New Roman" w:hAnsi="Times New Roman" w:eastAsia="Times New Roman" w:cs="Times New Roman"/>
      <w:sz w:val="24"/>
      <w:szCs w:val="24"/>
    </w:rPr>
  </w:style>
  <w:style w:type="paragraph" w:customStyle="1" w:styleId="280">
    <w:name w:val="Normal_22"/>
    <w:qFormat/>
    <w:uiPriority w:val="0"/>
    <w:rPr>
      <w:rFonts w:hint="default" w:ascii="Times New Roman" w:hAnsi="Times New Roman" w:eastAsia="Times New Roman" w:cs="Times New Roman"/>
      <w:sz w:val="24"/>
      <w:szCs w:val="24"/>
    </w:rPr>
  </w:style>
  <w:style w:type="paragraph" w:customStyle="1" w:styleId="281">
    <w:name w:val="正文_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2">
    <w:name w:val="Normal_23"/>
    <w:qFormat/>
    <w:uiPriority w:val="0"/>
    <w:rPr>
      <w:rFonts w:hint="default" w:ascii="Times New Roman" w:hAnsi="Times New Roman" w:eastAsia="Times New Roman" w:cs="Times New Roman"/>
      <w:sz w:val="24"/>
      <w:szCs w:val="24"/>
    </w:rPr>
  </w:style>
  <w:style w:type="paragraph" w:customStyle="1" w:styleId="283">
    <w:name w:val="Normal_24"/>
    <w:qFormat/>
    <w:uiPriority w:val="0"/>
    <w:rPr>
      <w:rFonts w:hint="default" w:ascii="Times New Roman" w:hAnsi="Times New Roman" w:eastAsia="Times New Roman" w:cs="Times New Roman"/>
      <w:sz w:val="24"/>
      <w:szCs w:val="24"/>
    </w:rPr>
  </w:style>
  <w:style w:type="paragraph" w:customStyle="1" w:styleId="284">
    <w:name w:val="Normal_26"/>
    <w:qFormat/>
    <w:uiPriority w:val="0"/>
    <w:rPr>
      <w:rFonts w:hint="default" w:ascii="Times New Roman" w:hAnsi="Times New Roman" w:eastAsia="Times New Roman" w:cs="Times New Roman"/>
      <w:sz w:val="24"/>
      <w:szCs w:val="24"/>
    </w:rPr>
  </w:style>
  <w:style w:type="paragraph" w:customStyle="1" w:styleId="285">
    <w:name w:val="正文缩进_0_0"/>
    <w:basedOn w:val="286"/>
    <w:link w:val="287"/>
    <w:qFormat/>
    <w:uiPriority w:val="0"/>
    <w:pPr>
      <w:spacing w:line="360" w:lineRule="atLeast"/>
      <w:ind w:firstLine="482"/>
    </w:pPr>
    <w:rPr>
      <w:rFonts w:ascii="Times New Roman" w:hAnsi="Times New Roman"/>
      <w:sz w:val="24"/>
      <w:szCs w:val="20"/>
    </w:rPr>
  </w:style>
  <w:style w:type="paragraph" w:customStyle="1" w:styleId="286">
    <w:name w:val="正文_1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287">
    <w:name w:val="正文缩进 Char1_0"/>
    <w:link w:val="285"/>
    <w:qFormat/>
    <w:uiPriority w:val="0"/>
    <w:rPr>
      <w:rFonts w:ascii="Times New Roman" w:hAnsi="Times New Roman"/>
      <w:sz w:val="24"/>
    </w:rPr>
  </w:style>
  <w:style w:type="paragraph" w:customStyle="1" w:styleId="288">
    <w:name w:val="Normal_27"/>
    <w:qFormat/>
    <w:uiPriority w:val="0"/>
    <w:rPr>
      <w:rFonts w:hint="default" w:ascii="Times New Roman" w:hAnsi="Times New Roman" w:eastAsia="Times New Roman" w:cs="Times New Roman"/>
      <w:sz w:val="24"/>
      <w:szCs w:val="24"/>
    </w:rPr>
  </w:style>
  <w:style w:type="paragraph" w:customStyle="1" w:styleId="289">
    <w:name w:val="Default"/>
    <w:qFormat/>
    <w:uiPriority w:val="99"/>
    <w:pPr>
      <w:widowControl w:val="0"/>
    </w:pPr>
    <w:rPr>
      <w:rFonts w:hint="default" w:ascii="华文细黑" w:hAnsi="Times New Roman" w:eastAsia="华文细黑" w:cs="华文细黑"/>
      <w:color w:val="000000"/>
      <w:sz w:val="24"/>
      <w:szCs w:val="24"/>
      <w:lang w:val="en-US" w:eastAsia="zh-CN" w:bidi="ar-SA"/>
    </w:rPr>
  </w:style>
  <w:style w:type="paragraph" w:customStyle="1" w:styleId="290">
    <w:name w:val="Normal_13_0"/>
    <w:qFormat/>
    <w:uiPriority w:val="0"/>
    <w:rPr>
      <w:rFonts w:hint="default" w:ascii="Times New Roman" w:hAnsi="Times New Roman" w:eastAsia="Times New Roman" w:cs="Times New Roman"/>
      <w:sz w:val="24"/>
      <w:szCs w:val="24"/>
    </w:rPr>
  </w:style>
  <w:style w:type="paragraph" w:customStyle="1" w:styleId="291">
    <w:name w:val="正文_6_0"/>
    <w:next w:val="29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2">
    <w:name w:val="正文文本_0"/>
    <w:basedOn w:val="291"/>
    <w:next w:val="291"/>
    <w:qFormat/>
    <w:uiPriority w:val="99"/>
    <w:rPr>
      <w:rFonts w:ascii="楷体_GB2312" w:hAnsi="Arial" w:eastAsia="楷体_GB2312"/>
      <w:sz w:val="28"/>
      <w:szCs w:val="28"/>
    </w:rPr>
  </w:style>
  <w:style w:type="paragraph" w:customStyle="1" w:styleId="293">
    <w:name w:val="正文_8_0"/>
    <w:next w:val="294"/>
    <w:qFormat/>
    <w:uiPriority w:val="0"/>
    <w:rPr>
      <w:rFonts w:hint="default" w:ascii="Times New Roman" w:hAnsi="Times New Roman" w:eastAsia="宋体" w:cs="Times New Roman"/>
      <w:sz w:val="24"/>
      <w:szCs w:val="24"/>
      <w:lang w:val="en-US" w:eastAsia="zh-CN" w:bidi="ar-SA"/>
    </w:rPr>
  </w:style>
  <w:style w:type="paragraph" w:customStyle="1" w:styleId="294">
    <w:name w:val="正文1_0"/>
    <w:basedOn w:val="295"/>
    <w:next w:val="296"/>
    <w:qFormat/>
    <w:uiPriority w:val="0"/>
    <w:pPr>
      <w:spacing w:line="360" w:lineRule="auto"/>
      <w:ind w:firstLine="482"/>
    </w:pPr>
    <w:rPr>
      <w:sz w:val="24"/>
    </w:rPr>
  </w:style>
  <w:style w:type="paragraph" w:customStyle="1" w:styleId="295">
    <w:name w:val="正文111_0"/>
    <w:next w:val="29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96">
    <w:name w:val="正文文本1_1"/>
    <w:next w:val="297"/>
    <w:qFormat/>
    <w:uiPriority w:val="0"/>
    <w:pPr>
      <w:keepLines/>
      <w:spacing w:after="120" w:line="220" w:lineRule="atLeast"/>
    </w:pPr>
    <w:rPr>
      <w:rFonts w:hint="default" w:ascii="宋体" w:hAnsi="Times New Roman" w:eastAsia="宋体" w:cs="Times New Roman"/>
      <w:lang w:val="en-GB" w:eastAsia="zh-CN" w:bidi="ar-SA"/>
    </w:rPr>
  </w:style>
  <w:style w:type="paragraph" w:customStyle="1" w:styleId="297">
    <w:name w:val="一级条标题_1"/>
    <w:basedOn w:val="298"/>
    <w:next w:val="29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98">
    <w:name w:val="章标题_1"/>
    <w:next w:val="294"/>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99">
    <w:name w:val="段_1"/>
    <w:basedOn w:val="300"/>
    <w:next w:val="294"/>
    <w:qFormat/>
    <w:uiPriority w:val="0"/>
    <w:pPr>
      <w:widowControl/>
      <w:ind w:firstLine="200"/>
    </w:pPr>
    <w:rPr>
      <w:rFonts w:hint="eastAsia" w:ascii="宋体"/>
      <w:sz w:val="20"/>
      <w:szCs w:val="20"/>
    </w:rPr>
  </w:style>
  <w:style w:type="paragraph" w:customStyle="1" w:styleId="300">
    <w:name w:val="正文_8_0_0"/>
    <w:next w:val="294"/>
    <w:qFormat/>
    <w:uiPriority w:val="0"/>
    <w:rPr>
      <w:rFonts w:hint="default" w:ascii="Times New Roman" w:hAnsi="Times New Roman" w:eastAsia="宋体" w:cs="Times New Roman"/>
      <w:sz w:val="24"/>
      <w:szCs w:val="24"/>
      <w:lang w:val="en-US" w:eastAsia="zh-CN" w:bidi="ar-SA"/>
    </w:rPr>
  </w:style>
  <w:style w:type="paragraph" w:customStyle="1" w:styleId="301">
    <w:name w:val="正文_9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02">
    <w:name w:val="fontstyle01"/>
    <w:basedOn w:val="193"/>
    <w:link w:val="1"/>
    <w:qFormat/>
    <w:uiPriority w:val="0"/>
    <w:rPr>
      <w:rFonts w:hint="eastAsia" w:ascii="宋体" w:hAnsi="宋体" w:eastAsia="宋体" w:cs="宋体"/>
      <w:color w:val="000000"/>
      <w:sz w:val="42"/>
      <w:szCs w:val="42"/>
    </w:rPr>
  </w:style>
  <w:style w:type="paragraph" w:customStyle="1" w:styleId="303">
    <w:name w:val="样式2"/>
    <w:basedOn w:val="1"/>
    <w:next w:val="1"/>
    <w:qFormat/>
    <w:uiPriority w:val="0"/>
    <w:pPr>
      <w:keepNext/>
      <w:keepLines/>
      <w:spacing w:before="50" w:after="50" w:line="360" w:lineRule="auto"/>
      <w:jc w:val="left"/>
      <w:outlineLvl w:val="1"/>
    </w:pPr>
    <w:rPr>
      <w:rFonts w:hint="eastAsia" w:ascii="宋体" w:hAnsi="宋体" w:eastAsia="宋体" w:cs="Times New Roman"/>
      <w:color w:val="000000"/>
      <w:sz w:val="24"/>
      <w:szCs w:val="20"/>
    </w:rPr>
  </w:style>
  <w:style w:type="paragraph" w:customStyle="1" w:styleId="304">
    <w:name w:val="正文缩进11"/>
    <w:basedOn w:val="1"/>
    <w:unhideWhenUsed/>
    <w:qFormat/>
    <w:uiPriority w:val="0"/>
    <w:pPr>
      <w:ind w:firstLine="420"/>
    </w:pPr>
  </w:style>
  <w:style w:type="paragraph" w:customStyle="1" w:styleId="305">
    <w:name w:val="正文_1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6">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7">
    <w:name w:val="正文文本_2"/>
    <w:basedOn w:val="272"/>
    <w:next w:val="272"/>
    <w:qFormat/>
    <w:uiPriority w:val="99"/>
    <w:rPr>
      <w:rFonts w:ascii="楷体_GB2312" w:hAnsi="Arial" w:eastAsia="楷体_GB2312"/>
      <w:sz w:val="28"/>
      <w:szCs w:val="28"/>
    </w:rPr>
  </w:style>
  <w:style w:type="paragraph" w:customStyle="1" w:styleId="308">
    <w:name w:val="页眉1"/>
    <w:basedOn w:val="1"/>
    <w:unhideWhenUsed/>
    <w:qFormat/>
    <w:uiPriority w:val="99"/>
    <w:pPr>
      <w:pBdr>
        <w:bottom w:val="single" w:color="000000" w:sz="6" w:space="1"/>
      </w:pBdr>
      <w:tabs>
        <w:tab w:val="center" w:pos="4153"/>
        <w:tab w:val="right" w:pos="8306"/>
      </w:tabs>
      <w:spacing w:line="240" w:lineRule="atLeast"/>
      <w:jc w:val="center"/>
    </w:pPr>
    <w:rPr>
      <w:sz w:val="18"/>
      <w:szCs w:val="18"/>
    </w:rPr>
  </w:style>
  <w:style w:type="paragraph" w:customStyle="1" w:styleId="309">
    <w:name w:val="页脚1"/>
    <w:basedOn w:val="1"/>
    <w:unhideWhenUsed/>
    <w:qFormat/>
    <w:uiPriority w:val="99"/>
    <w:pPr>
      <w:tabs>
        <w:tab w:val="center" w:pos="4153"/>
        <w:tab w:val="right" w:pos="8306"/>
      </w:tabs>
      <w:spacing w:line="240" w:lineRule="atLeast"/>
      <w:jc w:val="left"/>
    </w:pPr>
    <w:rPr>
      <w:sz w:val="18"/>
      <w:szCs w:val="18"/>
    </w:rPr>
  </w:style>
  <w:style w:type="character" w:customStyle="1" w:styleId="310">
    <w:name w:val="页码1"/>
    <w:basedOn w:val="230"/>
    <w:link w:val="1"/>
    <w:qFormat/>
    <w:uiPriority w:val="0"/>
  </w:style>
  <w:style w:type="paragraph" w:customStyle="1" w:styleId="311">
    <w:name w:val="Normal_0_0_0"/>
    <w:qFormat/>
    <w:uiPriority w:val="0"/>
    <w:pPr>
      <w:widowControl w:val="0"/>
    </w:pPr>
    <w:rPr>
      <w:rFonts w:hint="default" w:ascii="宋体" w:hAnsi="宋体" w:eastAsia="宋体" w:cs="宋体"/>
      <w:sz w:val="22"/>
      <w:szCs w:val="22"/>
      <w:lang w:val="en-US" w:eastAsia="en-US" w:bidi="ar-SA"/>
    </w:rPr>
  </w:style>
  <w:style w:type="character" w:customStyle="1" w:styleId="312">
    <w:name w:val="titlebody_0"/>
    <w:basedOn w:val="193"/>
    <w:link w:val="1"/>
    <w:qFormat/>
    <w:uiPriority w:val="0"/>
    <w:rPr>
      <w:rFonts w:ascii="宋体" w:hAnsi="宋体" w:eastAsia="宋体" w:cs="宋体"/>
      <w:b/>
      <w:bCs/>
      <w:color w:val="000000"/>
      <w:sz w:val="24"/>
      <w:szCs w:val="24"/>
    </w:rPr>
  </w:style>
  <w:style w:type="character" w:customStyle="1" w:styleId="313">
    <w:name w:val="font31"/>
    <w:basedOn w:val="193"/>
    <w:link w:val="1"/>
    <w:qFormat/>
    <w:uiPriority w:val="0"/>
    <w:rPr>
      <w:rFonts w:hint="eastAsia" w:ascii="宋体" w:hAnsi="宋体" w:eastAsia="宋体" w:cs="宋体"/>
      <w:color w:val="000000"/>
      <w:sz w:val="21"/>
      <w:szCs w:val="21"/>
      <w:u w:val="none"/>
    </w:rPr>
  </w:style>
  <w:style w:type="character" w:customStyle="1" w:styleId="314">
    <w:name w:val="font21"/>
    <w:basedOn w:val="193"/>
    <w:link w:val="1"/>
    <w:qFormat/>
    <w:uiPriority w:val="0"/>
    <w:rPr>
      <w:rFonts w:hint="eastAsia" w:ascii="宋体" w:hAnsi="宋体" w:eastAsia="宋体" w:cs="宋体"/>
      <w:color w:val="000000"/>
      <w:sz w:val="21"/>
      <w:szCs w:val="21"/>
      <w:u w:val="none"/>
    </w:rPr>
  </w:style>
  <w:style w:type="paragraph" w:customStyle="1" w:styleId="315">
    <w:name w:val="Heading 2"/>
    <w:basedOn w:val="245"/>
    <w:next w:val="245"/>
    <w:qFormat/>
    <w:uiPriority w:val="99"/>
    <w:pPr>
      <w:keepNext/>
      <w:keepLines/>
      <w:spacing w:before="260" w:after="260" w:line="416" w:lineRule="auto"/>
      <w:jc w:val="center"/>
      <w:outlineLvl w:val="1"/>
    </w:pPr>
    <w:rPr>
      <w:rFonts w:ascii="幼圆" w:hAnsi="Arial" w:eastAsia="楷体_GB2312"/>
      <w:b/>
      <w:sz w:val="24"/>
      <w:szCs w:val="20"/>
    </w:rPr>
  </w:style>
  <w:style w:type="paragraph" w:customStyle="1" w:styleId="316">
    <w:name w:val="Table Paragraph"/>
    <w:basedOn w:val="317"/>
    <w:qFormat/>
    <w:uiPriority w:val="1"/>
    <w:rPr>
      <w:rFonts w:ascii="宋体" w:hAnsi="宋体" w:eastAsia="宋体" w:cs="宋体"/>
      <w:lang w:val="zh-CN" w:eastAsia="zh-CN" w:bidi="zh-CN"/>
    </w:rPr>
  </w:style>
  <w:style w:type="paragraph" w:customStyle="1" w:styleId="317">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8">
    <w:name w:val="Normal_30"/>
    <w:qFormat/>
    <w:uiPriority w:val="0"/>
    <w:rPr>
      <w:rFonts w:hint="default" w:ascii="Times New Roman" w:hAnsi="Times New Roman" w:eastAsia="Times New Roman" w:cs="Times New Roman"/>
      <w:sz w:val="24"/>
      <w:szCs w:val="24"/>
      <w:lang w:bidi="ar-SA"/>
    </w:rPr>
  </w:style>
  <w:style w:type="paragraph" w:customStyle="1" w:styleId="319">
    <w:name w:val="Normal_31"/>
    <w:qFormat/>
    <w:uiPriority w:val="0"/>
    <w:pPr>
      <w:widowControl w:val="0"/>
      <w:jc w:val="both"/>
    </w:pPr>
    <w:rPr>
      <w:rFonts w:hint="default" w:ascii="Times New Roman" w:hAnsi="Times New Roman" w:eastAsia="宋体" w:cs="Times New Roman"/>
      <w:sz w:val="21"/>
      <w:szCs w:val="22"/>
      <w:lang w:bidi="ar-SA"/>
    </w:rPr>
  </w:style>
  <w:style w:type="paragraph" w:customStyle="1" w:styleId="320">
    <w:name w:val="Normal_3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21">
    <w:name w:val="正文文本缩进_0"/>
    <w:basedOn w:val="241"/>
    <w:unhideWhenUsed/>
    <w:qFormat/>
    <w:uiPriority w:val="99"/>
    <w:pPr>
      <w:spacing w:after="120"/>
      <w:ind w:left="4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70</Pages>
  <Words>4773</Words>
  <Characters>5279</Characters>
  <TotalTime>16</TotalTime>
  <ScaleCrop>false</ScaleCrop>
  <LinksUpToDate>false</LinksUpToDate>
  <CharactersWithSpaces>5439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2022-11-01T06:15:00Z</dcterms:created>
  <dc:creator>12</dc:creator>
  <cp:lastModifiedBy>小邓</cp:lastModifiedBy>
  <dcterms:modified xsi:type="dcterms:W3CDTF">2025-11-24T01:52:58Z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34C678D5ACB242C8A5A475B1FEC57281_13</vt:lpwstr>
  </property>
  <property fmtid="{D5CDD505-2E9C-101B-9397-08002B2CF9AE}" pid="4" name="KSOTemplateDocerSaveRecord">
    <vt:lpwstr>eyJoZGlkIjoiYmQ3OWRhYTcyOTI5MWY4NmFhOTg1YjlmMGNjZmYzMGEiLCJ1c2VySWQiOiIxMTUwNzEzNjc1In0=</vt:lpwstr>
  </property>
</Properties>
</file>